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GoBack"/>
      <w:bookmarkEnd w:id="0"/>
      <w:r>
        <w:rPr>
          <w:rFonts w:hint="eastAsia"/>
          <w:b/>
          <w:sz w:val="28"/>
          <w:szCs w:val="28"/>
        </w:rPr>
        <w:t>附件:</w:t>
      </w:r>
    </w:p>
    <w:p>
      <w:pPr>
        <w:rPr>
          <w:rFonts w:hint="eastAsia"/>
          <w:b/>
          <w:sz w:val="28"/>
          <w:szCs w:val="28"/>
        </w:rPr>
      </w:pPr>
      <w:r>
        <w:rPr>
          <w:rFonts w:hint="eastAsia"/>
          <w:b/>
          <w:sz w:val="28"/>
          <w:szCs w:val="28"/>
        </w:rPr>
        <w:t>涵盖</w:t>
      </w:r>
      <w:r>
        <w:rPr>
          <w:b/>
          <w:sz w:val="28"/>
          <w:szCs w:val="28"/>
        </w:rPr>
        <w:t>一</w:t>
      </w:r>
      <w:r>
        <w:rPr>
          <w:rFonts w:hint="eastAsia"/>
          <w:b/>
          <w:sz w:val="28"/>
          <w:szCs w:val="28"/>
        </w:rPr>
        <w:t>号</w:t>
      </w:r>
      <w:r>
        <w:rPr>
          <w:b/>
          <w:sz w:val="28"/>
          <w:szCs w:val="28"/>
        </w:rPr>
        <w:t>教学楼</w:t>
      </w:r>
      <w:r>
        <w:rPr>
          <w:rFonts w:hint="eastAsia"/>
          <w:b/>
          <w:sz w:val="28"/>
          <w:szCs w:val="28"/>
        </w:rPr>
        <w:t>83间</w:t>
      </w:r>
      <w:r>
        <w:rPr>
          <w:b/>
          <w:sz w:val="28"/>
          <w:szCs w:val="28"/>
        </w:rPr>
        <w:t>教室</w:t>
      </w:r>
      <w:r>
        <w:rPr>
          <w:rFonts w:hint="eastAsia"/>
          <w:b/>
          <w:sz w:val="28"/>
          <w:szCs w:val="28"/>
        </w:rPr>
        <w:t>。</w:t>
      </w:r>
    </w:p>
    <w:tbl>
      <w:tblPr>
        <w:tblStyle w:val="7"/>
        <w:tblW w:w="13909" w:type="dxa"/>
        <w:tblInd w:w="0" w:type="dxa"/>
        <w:tblLayout w:type="autofit"/>
        <w:tblCellMar>
          <w:top w:w="0" w:type="dxa"/>
          <w:left w:w="108" w:type="dxa"/>
          <w:bottom w:w="0" w:type="dxa"/>
          <w:right w:w="108" w:type="dxa"/>
        </w:tblCellMar>
      </w:tblPr>
      <w:tblGrid>
        <w:gridCol w:w="627"/>
        <w:gridCol w:w="1732"/>
        <w:gridCol w:w="10009"/>
        <w:gridCol w:w="798"/>
        <w:gridCol w:w="743"/>
      </w:tblGrid>
      <w:tr>
        <w:tblPrEx>
          <w:tblCellMar>
            <w:top w:w="0" w:type="dxa"/>
            <w:left w:w="108" w:type="dxa"/>
            <w:bottom w:w="0" w:type="dxa"/>
            <w:right w:w="108" w:type="dxa"/>
          </w:tblCellMar>
        </w:tblPrEx>
        <w:trPr>
          <w:trHeight w:val="499"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品名</w:t>
            </w:r>
          </w:p>
        </w:tc>
        <w:tc>
          <w:tcPr>
            <w:tcW w:w="100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功能参数</w:t>
            </w:r>
          </w:p>
        </w:tc>
        <w:tc>
          <w:tcPr>
            <w:tcW w:w="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数量</w:t>
            </w:r>
          </w:p>
        </w:tc>
      </w:tr>
      <w:tr>
        <w:tblPrEx>
          <w:tblCellMar>
            <w:top w:w="0" w:type="dxa"/>
            <w:left w:w="108" w:type="dxa"/>
            <w:bottom w:w="0" w:type="dxa"/>
            <w:right w:w="108" w:type="dxa"/>
          </w:tblCellMar>
        </w:tblPrEx>
        <w:trPr>
          <w:trHeight w:val="323" w:hRule="atLeast"/>
        </w:trPr>
        <w:tc>
          <w:tcPr>
            <w:tcW w:w="139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网络广播系统</w:t>
            </w:r>
          </w:p>
        </w:tc>
      </w:tr>
      <w:tr>
        <w:tblPrEx>
          <w:tblCellMar>
            <w:top w:w="0" w:type="dxa"/>
            <w:left w:w="108" w:type="dxa"/>
            <w:bottom w:w="0" w:type="dxa"/>
            <w:right w:w="108" w:type="dxa"/>
          </w:tblCellMar>
        </w:tblPrEx>
        <w:trPr>
          <w:trHeight w:val="1418"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1</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网络广播主机</w:t>
            </w:r>
          </w:p>
        </w:tc>
        <w:tc>
          <w:tcPr>
            <w:tcW w:w="1000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屏幕尺寸：</w:t>
            </w:r>
            <w:r>
              <w:rPr>
                <w:rFonts w:ascii="Times New Roman" w:hAnsi="Times New Roman" w:eastAsia="宋体" w:cs="Times New Roman"/>
                <w:kern w:val="0"/>
                <w:sz w:val="20"/>
                <w:szCs w:val="20"/>
              </w:rPr>
              <w:t xml:space="preserve">15 </w:t>
            </w:r>
            <w:r>
              <w:rPr>
                <w:rFonts w:hint="eastAsia" w:ascii="宋体" w:hAnsi="宋体" w:eastAsia="宋体" w:cs="宋体"/>
                <w:kern w:val="0"/>
                <w:sz w:val="20"/>
                <w:szCs w:val="20"/>
              </w:rPr>
              <w:t>寸</w:t>
            </w:r>
            <w:r>
              <w:rPr>
                <w:rFonts w:ascii="Times New Roman" w:hAnsi="Times New Roman" w:eastAsia="宋体" w:cs="Times New Roman"/>
                <w:kern w:val="0"/>
                <w:sz w:val="20"/>
                <w:szCs w:val="20"/>
              </w:rPr>
              <w:t xml:space="preserve"> TFT LCD </w:t>
            </w:r>
            <w:r>
              <w:rPr>
                <w:rFonts w:hint="eastAsia" w:ascii="宋体" w:hAnsi="宋体" w:eastAsia="宋体" w:cs="宋体"/>
                <w:kern w:val="0"/>
                <w:sz w:val="20"/>
                <w:szCs w:val="20"/>
              </w:rPr>
              <w:t>分辨率</w:t>
            </w:r>
            <w:r>
              <w:rPr>
                <w:rFonts w:ascii="Times New Roman" w:hAnsi="Times New Roman" w:eastAsia="宋体" w:cs="Times New Roman"/>
                <w:kern w:val="0"/>
                <w:sz w:val="20"/>
                <w:szCs w:val="20"/>
              </w:rPr>
              <w:t xml:space="preserve"> 1024*768</w:t>
            </w:r>
            <w:r>
              <w:rPr>
                <w:rFonts w:hint="eastAsia" w:ascii="宋体" w:hAnsi="宋体" w:eastAsia="宋体" w:cs="宋体"/>
                <w:kern w:val="0"/>
                <w:sz w:val="20"/>
                <w:szCs w:val="20"/>
              </w:rPr>
              <w:t>，</w:t>
            </w:r>
            <w:r>
              <w:rPr>
                <w:rFonts w:ascii="Times New Roman" w:hAnsi="Times New Roman" w:eastAsia="宋体" w:cs="Times New Roman"/>
                <w:kern w:val="0"/>
                <w:sz w:val="20"/>
                <w:szCs w:val="20"/>
              </w:rPr>
              <w:t xml:space="preserve">300 </w:t>
            </w:r>
            <w:r>
              <w:rPr>
                <w:rFonts w:hint="eastAsia" w:ascii="宋体" w:hAnsi="宋体" w:eastAsia="宋体" w:cs="宋体"/>
                <w:kern w:val="0"/>
                <w:sz w:val="20"/>
                <w:szCs w:val="20"/>
              </w:rPr>
              <w:t>亮度 ；软件操作平台</w:t>
            </w:r>
            <w:r>
              <w:rPr>
                <w:rFonts w:ascii="Times New Roman" w:hAnsi="Times New Roman" w:eastAsia="宋体" w:cs="Times New Roman"/>
                <w:kern w:val="0"/>
                <w:sz w:val="20"/>
                <w:szCs w:val="20"/>
              </w:rPr>
              <w:t>:</w:t>
            </w:r>
            <w:r>
              <w:rPr>
                <w:rFonts w:hint="eastAsia" w:ascii="宋体" w:hAnsi="宋体" w:eastAsia="宋体" w:cs="宋体"/>
                <w:kern w:val="0"/>
                <w:sz w:val="20"/>
                <w:szCs w:val="20"/>
              </w:rPr>
              <w:t>兼容</w:t>
            </w:r>
            <w:r>
              <w:rPr>
                <w:rFonts w:ascii="Times New Roman" w:hAnsi="Times New Roman" w:eastAsia="宋体" w:cs="Times New Roman"/>
                <w:kern w:val="0"/>
                <w:sz w:val="20"/>
                <w:szCs w:val="20"/>
              </w:rPr>
              <w:t xml:space="preserve"> Windows 7/Windows Server 2008 R2 </w:t>
            </w:r>
            <w:r>
              <w:rPr>
                <w:rFonts w:hint="eastAsia" w:ascii="宋体" w:hAnsi="宋体" w:eastAsia="宋体" w:cs="宋体"/>
                <w:kern w:val="0"/>
                <w:sz w:val="20"/>
                <w:szCs w:val="20"/>
              </w:rPr>
              <w:t>或以上版本兼容</w:t>
            </w:r>
            <w:r>
              <w:rPr>
                <w:rFonts w:ascii="Times New Roman" w:hAnsi="Times New Roman" w:eastAsia="宋体" w:cs="Times New Roman"/>
                <w:kern w:val="0"/>
                <w:sz w:val="20"/>
                <w:szCs w:val="20"/>
              </w:rPr>
              <w:t xml:space="preserve"> Ubuntu Linux 16.04 </w:t>
            </w:r>
            <w:r>
              <w:rPr>
                <w:rFonts w:hint="eastAsia" w:ascii="宋体" w:hAnsi="宋体" w:eastAsia="宋体" w:cs="宋体"/>
                <w:kern w:val="0"/>
                <w:sz w:val="20"/>
                <w:szCs w:val="20"/>
              </w:rPr>
              <w:t>或以上版本；输入电源：</w:t>
            </w:r>
            <w:r>
              <w:rPr>
                <w:rFonts w:ascii="Times New Roman" w:hAnsi="Times New Roman" w:eastAsia="宋体" w:cs="Times New Roman"/>
                <w:kern w:val="0"/>
                <w:sz w:val="20"/>
                <w:szCs w:val="20"/>
              </w:rPr>
              <w:t>AC220V\50Hz</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CPU</w:t>
            </w:r>
            <w:r>
              <w:rPr>
                <w:rFonts w:hint="eastAsia" w:ascii="宋体" w:hAnsi="宋体" w:eastAsia="宋体" w:cs="宋体"/>
                <w:kern w:val="0"/>
                <w:sz w:val="20"/>
                <w:szCs w:val="20"/>
              </w:rPr>
              <w:t>：酷睿</w:t>
            </w:r>
            <w:r>
              <w:rPr>
                <w:rFonts w:ascii="Times New Roman" w:hAnsi="Times New Roman" w:eastAsia="宋体" w:cs="Times New Roman"/>
                <w:kern w:val="0"/>
                <w:sz w:val="20"/>
                <w:szCs w:val="20"/>
              </w:rPr>
              <w:t xml:space="preserve"> i3 4130 3.4GHZ </w:t>
            </w:r>
            <w:r>
              <w:rPr>
                <w:rFonts w:hint="eastAsia" w:ascii="宋体" w:hAnsi="宋体" w:eastAsia="宋体" w:cs="宋体"/>
                <w:kern w:val="0"/>
                <w:sz w:val="20"/>
                <w:szCs w:val="20"/>
              </w:rPr>
              <w:t>处理器，</w:t>
            </w:r>
            <w:r>
              <w:rPr>
                <w:rFonts w:ascii="Times New Roman" w:hAnsi="Times New Roman" w:eastAsia="宋体" w:cs="Times New Roman"/>
                <w:kern w:val="0"/>
                <w:sz w:val="20"/>
                <w:szCs w:val="20"/>
              </w:rPr>
              <w:t xml:space="preserve">4G </w:t>
            </w:r>
            <w:r>
              <w:rPr>
                <w:rFonts w:hint="eastAsia" w:ascii="宋体" w:hAnsi="宋体" w:eastAsia="宋体" w:cs="宋体"/>
                <w:kern w:val="0"/>
                <w:sz w:val="20"/>
                <w:szCs w:val="20"/>
              </w:rPr>
              <w:t>内存，</w:t>
            </w:r>
            <w:r>
              <w:rPr>
                <w:rFonts w:ascii="Times New Roman" w:hAnsi="Times New Roman" w:eastAsia="宋体" w:cs="Times New Roman"/>
                <w:kern w:val="0"/>
                <w:sz w:val="20"/>
                <w:szCs w:val="20"/>
              </w:rPr>
              <w:t xml:space="preserve">120G </w:t>
            </w:r>
            <w:r>
              <w:rPr>
                <w:rFonts w:hint="eastAsia" w:ascii="宋体" w:hAnsi="宋体" w:eastAsia="宋体" w:cs="宋体"/>
                <w:kern w:val="0"/>
                <w:sz w:val="20"/>
                <w:szCs w:val="20"/>
              </w:rPr>
              <w:t>固态硬盘；音频接口</w:t>
            </w:r>
            <w:r>
              <w:rPr>
                <w:rFonts w:ascii="Times New Roman" w:hAnsi="Times New Roman" w:eastAsia="宋体" w:cs="Times New Roman"/>
                <w:kern w:val="0"/>
                <w:sz w:val="20"/>
                <w:szCs w:val="20"/>
              </w:rPr>
              <w:t>1*MIC-IN,1*Line-OUT RCA</w:t>
            </w:r>
            <w:r>
              <w:rPr>
                <w:rFonts w:hint="eastAsia" w:ascii="宋体" w:hAnsi="宋体" w:eastAsia="宋体" w:cs="宋体"/>
                <w:kern w:val="0"/>
                <w:sz w:val="20"/>
                <w:szCs w:val="20"/>
              </w:rPr>
              <w:t>接口</w:t>
            </w:r>
            <w:r>
              <w:rPr>
                <w:rFonts w:ascii="Times New Roman" w:hAnsi="Times New Roman" w:eastAsia="宋体" w:cs="Times New Roman"/>
                <w:kern w:val="0"/>
                <w:sz w:val="20"/>
                <w:szCs w:val="20"/>
              </w:rPr>
              <w:t>2*Liwe-OUT,l*Line-IN</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音频输入电平：</w:t>
            </w:r>
            <w:r>
              <w:rPr>
                <w:rFonts w:ascii="Times New Roman" w:hAnsi="Times New Roman" w:eastAsia="宋体" w:cs="Times New Roman"/>
                <w:kern w:val="0"/>
                <w:sz w:val="20"/>
                <w:szCs w:val="20"/>
              </w:rPr>
              <w:t>0dBV</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2</w:t>
            </w:r>
            <w:r>
              <w:rPr>
                <w:rFonts w:hint="eastAsia" w:ascii="宋体" w:hAnsi="宋体" w:eastAsia="宋体" w:cs="宋体"/>
                <w:kern w:val="0"/>
                <w:sz w:val="20"/>
                <w:szCs w:val="20"/>
              </w:rPr>
              <w:t>×串口；</w:t>
            </w:r>
            <w:r>
              <w:rPr>
                <w:rFonts w:ascii="Times New Roman" w:hAnsi="Times New Roman" w:eastAsia="宋体" w:cs="Times New Roman"/>
                <w:kern w:val="0"/>
                <w:sz w:val="20"/>
                <w:szCs w:val="20"/>
              </w:rPr>
              <w:t>1</w:t>
            </w:r>
            <w:r>
              <w:rPr>
                <w:rFonts w:hint="eastAsia" w:ascii="宋体" w:hAnsi="宋体" w:eastAsia="宋体" w:cs="宋体"/>
                <w:kern w:val="0"/>
                <w:sz w:val="20"/>
                <w:szCs w:val="20"/>
              </w:rPr>
              <w:t>×</w:t>
            </w:r>
            <w:r>
              <w:rPr>
                <w:rFonts w:ascii="Times New Roman" w:hAnsi="Times New Roman" w:eastAsia="宋体" w:cs="Times New Roman"/>
                <w:kern w:val="0"/>
                <w:sz w:val="20"/>
                <w:szCs w:val="20"/>
              </w:rPr>
              <w:t>VGA</w:t>
            </w:r>
            <w:r>
              <w:rPr>
                <w:rFonts w:hint="eastAsia" w:ascii="宋体" w:hAnsi="宋体" w:eastAsia="宋体" w:cs="宋体"/>
                <w:kern w:val="0"/>
                <w:sz w:val="20"/>
                <w:szCs w:val="20"/>
              </w:rPr>
              <w:t>；</w:t>
            </w:r>
            <w:r>
              <w:rPr>
                <w:rFonts w:ascii="Times New Roman" w:hAnsi="Times New Roman" w:eastAsia="宋体" w:cs="Times New Roman"/>
                <w:kern w:val="0"/>
                <w:sz w:val="20"/>
                <w:szCs w:val="20"/>
              </w:rPr>
              <w:t>4</w:t>
            </w:r>
            <w:r>
              <w:rPr>
                <w:rFonts w:hint="eastAsia" w:ascii="宋体" w:hAnsi="宋体" w:eastAsia="宋体" w:cs="宋体"/>
                <w:kern w:val="0"/>
                <w:sz w:val="20"/>
                <w:szCs w:val="20"/>
              </w:rPr>
              <w:t>×</w:t>
            </w:r>
            <w:r>
              <w:rPr>
                <w:rFonts w:ascii="Times New Roman" w:hAnsi="Times New Roman" w:eastAsia="宋体" w:cs="Times New Roman"/>
                <w:kern w:val="0"/>
                <w:sz w:val="20"/>
                <w:szCs w:val="20"/>
              </w:rPr>
              <w:t xml:space="preserve">USB </w:t>
            </w:r>
            <w:r>
              <w:rPr>
                <w:rFonts w:hint="eastAsia" w:ascii="宋体" w:hAnsi="宋体" w:eastAsia="宋体" w:cs="宋体"/>
                <w:kern w:val="0"/>
                <w:sz w:val="20"/>
                <w:szCs w:val="20"/>
              </w:rPr>
              <w:t>（</w:t>
            </w:r>
            <w:r>
              <w:rPr>
                <w:rFonts w:ascii="Times New Roman" w:hAnsi="Times New Roman" w:eastAsia="宋体" w:cs="Times New Roman"/>
                <w:kern w:val="0"/>
                <w:sz w:val="20"/>
                <w:szCs w:val="20"/>
              </w:rPr>
              <w:t>2</w:t>
            </w:r>
            <w:r>
              <w:rPr>
                <w:rFonts w:hint="eastAsia" w:ascii="宋体" w:hAnsi="宋体" w:eastAsia="宋体" w:cs="宋体"/>
                <w:kern w:val="0"/>
                <w:sz w:val="20"/>
                <w:szCs w:val="20"/>
              </w:rPr>
              <w:t>×</w:t>
            </w:r>
            <w:r>
              <w:rPr>
                <w:rFonts w:ascii="Times New Roman" w:hAnsi="Times New Roman" w:eastAsia="宋体" w:cs="Times New Roman"/>
                <w:kern w:val="0"/>
                <w:sz w:val="20"/>
                <w:szCs w:val="20"/>
              </w:rPr>
              <w:t>USB 2.0</w:t>
            </w:r>
            <w:r>
              <w:rPr>
                <w:rFonts w:hint="eastAsia" w:ascii="宋体" w:hAnsi="宋体" w:eastAsia="宋体" w:cs="宋体"/>
                <w:kern w:val="0"/>
                <w:sz w:val="20"/>
                <w:szCs w:val="20"/>
              </w:rPr>
              <w:t>，</w:t>
            </w:r>
            <w:r>
              <w:rPr>
                <w:rFonts w:ascii="Times New Roman" w:hAnsi="Times New Roman" w:eastAsia="宋体" w:cs="Times New Roman"/>
                <w:kern w:val="0"/>
                <w:sz w:val="20"/>
                <w:szCs w:val="20"/>
              </w:rPr>
              <w:t>2</w:t>
            </w:r>
            <w:r>
              <w:rPr>
                <w:rFonts w:hint="eastAsia" w:ascii="宋体" w:hAnsi="宋体" w:eastAsia="宋体" w:cs="宋体"/>
                <w:kern w:val="0"/>
                <w:sz w:val="20"/>
                <w:szCs w:val="20"/>
              </w:rPr>
              <w:t>×</w:t>
            </w:r>
            <w:r>
              <w:rPr>
                <w:rFonts w:ascii="Times New Roman" w:hAnsi="Times New Roman" w:eastAsia="宋体" w:cs="Times New Roman"/>
                <w:kern w:val="0"/>
                <w:sz w:val="20"/>
                <w:szCs w:val="20"/>
              </w:rPr>
              <w:t>USB 3.0</w:t>
            </w:r>
            <w:r>
              <w:rPr>
                <w:rFonts w:hint="eastAsia" w:ascii="宋体" w:hAnsi="宋体" w:eastAsia="宋体" w:cs="宋体"/>
                <w:kern w:val="0"/>
                <w:sz w:val="20"/>
                <w:szCs w:val="20"/>
              </w:rPr>
              <w:t>）；主板：英特尔工业主板</w:t>
            </w:r>
            <w:r>
              <w:rPr>
                <w:rFonts w:ascii="Times New Roman" w:hAnsi="Times New Roman" w:eastAsia="宋体" w:cs="Times New Roman"/>
                <w:kern w:val="0"/>
                <w:sz w:val="20"/>
                <w:szCs w:val="20"/>
              </w:rPr>
              <w:t>Intel</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集成</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千兆网卡，集成声卡，</w:t>
            </w:r>
            <w:r>
              <w:rPr>
                <w:rFonts w:ascii="Times New Roman" w:hAnsi="Times New Roman" w:eastAsia="宋体" w:cs="Times New Roman"/>
                <w:kern w:val="0"/>
                <w:sz w:val="20"/>
                <w:szCs w:val="20"/>
              </w:rPr>
              <w:t xml:space="preserve">300W </w:t>
            </w:r>
            <w:r>
              <w:rPr>
                <w:rFonts w:hint="eastAsia" w:ascii="宋体" w:hAnsi="宋体" w:eastAsia="宋体" w:cs="宋体"/>
                <w:kern w:val="0"/>
                <w:sz w:val="20"/>
                <w:szCs w:val="20"/>
              </w:rPr>
              <w:t>电源，预</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装</w:t>
            </w:r>
            <w:r>
              <w:rPr>
                <w:rFonts w:ascii="Times New Roman" w:hAnsi="Times New Roman" w:eastAsia="宋体" w:cs="Times New Roman"/>
                <w:kern w:val="0"/>
                <w:sz w:val="20"/>
                <w:szCs w:val="20"/>
              </w:rPr>
              <w:t xml:space="preserve"> WIN 7 64 </w:t>
            </w:r>
            <w:r>
              <w:rPr>
                <w:rFonts w:hint="eastAsia" w:ascii="宋体" w:hAnsi="宋体" w:eastAsia="宋体" w:cs="宋体"/>
                <w:kern w:val="0"/>
                <w:sz w:val="20"/>
                <w:szCs w:val="20"/>
              </w:rPr>
              <w:t>位系统，配工业抽拉键盘</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鼠标；工作环境：</w:t>
            </w:r>
            <w:r>
              <w:rPr>
                <w:rFonts w:ascii="Times New Roman" w:hAnsi="Times New Roman" w:eastAsia="宋体" w:cs="Times New Roman"/>
                <w:kern w:val="0"/>
                <w:sz w:val="20"/>
                <w:szCs w:val="20"/>
              </w:rPr>
              <w:t>5</w:t>
            </w:r>
            <w:r>
              <w:rPr>
                <w:rFonts w:hint="eastAsia" w:ascii="宋体" w:hAnsi="宋体" w:eastAsia="宋体" w:cs="宋体"/>
                <w:kern w:val="0"/>
                <w:sz w:val="20"/>
                <w:szCs w:val="20"/>
              </w:rPr>
              <w:t>℃～</w:t>
            </w:r>
            <w:r>
              <w:rPr>
                <w:rFonts w:ascii="Times New Roman" w:hAnsi="Times New Roman" w:eastAsia="宋体" w:cs="Times New Roman"/>
                <w:kern w:val="0"/>
                <w:sz w:val="20"/>
                <w:szCs w:val="20"/>
              </w:rPr>
              <w:t>60</w:t>
            </w:r>
            <w:r>
              <w:rPr>
                <w:rFonts w:hint="eastAsia" w:ascii="宋体" w:hAnsi="宋体" w:eastAsia="宋体" w:cs="宋体"/>
                <w:kern w:val="0"/>
                <w:sz w:val="20"/>
                <w:szCs w:val="20"/>
              </w:rPr>
              <w:t>℃；环境湿度：相对湿度，</w:t>
            </w:r>
            <w:r>
              <w:rPr>
                <w:rFonts w:ascii="Times New Roman" w:hAnsi="Times New Roman" w:eastAsia="宋体" w:cs="Times New Roman"/>
                <w:kern w:val="0"/>
                <w:sz w:val="20"/>
                <w:szCs w:val="20"/>
              </w:rPr>
              <w:t>20%</w:t>
            </w:r>
            <w:r>
              <w:rPr>
                <w:rFonts w:hint="eastAsia" w:ascii="宋体" w:hAnsi="宋体" w:eastAsia="宋体" w:cs="宋体"/>
                <w:kern w:val="0"/>
                <w:sz w:val="20"/>
                <w:szCs w:val="20"/>
              </w:rPr>
              <w:t>～</w:t>
            </w:r>
            <w:r>
              <w:rPr>
                <w:rFonts w:ascii="Times New Roman" w:hAnsi="Times New Roman" w:eastAsia="宋体" w:cs="Times New Roman"/>
                <w:kern w:val="0"/>
                <w:sz w:val="20"/>
                <w:szCs w:val="20"/>
              </w:rPr>
              <w:t>80%</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尺寸</w:t>
            </w:r>
            <w:r>
              <w:rPr>
                <w:rFonts w:ascii="Times New Roman" w:hAnsi="Times New Roman" w:eastAsia="宋体" w:cs="Times New Roman"/>
                <w:kern w:val="0"/>
                <w:sz w:val="20"/>
                <w:szCs w:val="20"/>
              </w:rPr>
              <w:t>484x320x311m</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416"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2</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广播服务器软件</w:t>
            </w:r>
          </w:p>
        </w:tc>
        <w:tc>
          <w:tcPr>
            <w:tcW w:w="100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标准</w:t>
            </w:r>
            <w:r>
              <w:rPr>
                <w:rFonts w:ascii="Times New Roman" w:hAnsi="Times New Roman" w:eastAsia="宋体" w:cs="Times New Roman"/>
                <w:kern w:val="0"/>
                <w:sz w:val="20"/>
                <w:szCs w:val="20"/>
              </w:rPr>
              <w:t>TCP/IP</w:t>
            </w:r>
            <w:r>
              <w:rPr>
                <w:rFonts w:hint="eastAsia" w:ascii="宋体" w:hAnsi="宋体" w:eastAsia="宋体" w:cs="Times New Roman"/>
                <w:kern w:val="0"/>
                <w:sz w:val="20"/>
                <w:szCs w:val="20"/>
              </w:rPr>
              <w:t>网络协议，安装于连接以太网的计算机；</w:t>
            </w:r>
            <w:r>
              <w:rPr>
                <w:rFonts w:ascii="Times New Roman" w:hAnsi="Times New Roman" w:eastAsia="宋体" w:cs="Times New Roman"/>
                <w:kern w:val="0"/>
                <w:sz w:val="20"/>
                <w:szCs w:val="20"/>
              </w:rPr>
              <w:t xml:space="preserve"> 2.</w:t>
            </w:r>
            <w:r>
              <w:rPr>
                <w:rFonts w:hint="eastAsia" w:ascii="宋体" w:hAnsi="宋体" w:eastAsia="宋体" w:cs="Times New Roman"/>
                <w:kern w:val="0"/>
                <w:sz w:val="20"/>
                <w:szCs w:val="20"/>
              </w:rPr>
              <w:t>软件包带有服务器软件，同时带有分控软件</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可多次使用</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系统服务器软件，支持双向通讯设备的权限分配；</w:t>
            </w:r>
            <w:r>
              <w:rPr>
                <w:rFonts w:ascii="Times New Roman" w:hAnsi="Times New Roman" w:eastAsia="宋体" w:cs="Times New Roman"/>
                <w:kern w:val="0"/>
                <w:sz w:val="20"/>
                <w:szCs w:val="20"/>
              </w:rPr>
              <w:t xml:space="preserve"> 3.</w:t>
            </w:r>
            <w:r>
              <w:rPr>
                <w:rFonts w:hint="eastAsia" w:ascii="宋体" w:hAnsi="宋体" w:eastAsia="宋体" w:cs="Times New Roman"/>
                <w:kern w:val="0"/>
                <w:sz w:val="20"/>
                <w:szCs w:val="20"/>
              </w:rPr>
              <w:t>支持单点播放：可以对任意单点、组群、分区或全部广播。系统可以在同一时间设定任意多个组播放制定的音频节目，或对任意指定的区域进行广播讲话；</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支持自动音乐打铃：能够设置个性化的音乐铃声，自动按照编排好的作息时间表播放铃声；</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音频实时采播：能够将自用电台、录音机卡座、</w:t>
            </w:r>
            <w:r>
              <w:rPr>
                <w:rFonts w:ascii="Times New Roman" w:hAnsi="Times New Roman" w:eastAsia="宋体" w:cs="Times New Roman"/>
                <w:kern w:val="0"/>
                <w:sz w:val="20"/>
                <w:szCs w:val="20"/>
              </w:rPr>
              <w:t>CD</w:t>
            </w:r>
            <w:r>
              <w:rPr>
                <w:rFonts w:hint="eastAsia" w:ascii="宋体" w:hAnsi="宋体" w:eastAsia="宋体" w:cs="Times New Roman"/>
                <w:kern w:val="0"/>
                <w:sz w:val="20"/>
                <w:szCs w:val="20"/>
              </w:rPr>
              <w:t>播放器、</w:t>
            </w:r>
            <w:r>
              <w:rPr>
                <w:rFonts w:ascii="Times New Roman" w:hAnsi="Times New Roman" w:eastAsia="宋体" w:cs="Times New Roman"/>
                <w:kern w:val="0"/>
                <w:sz w:val="20"/>
                <w:szCs w:val="20"/>
              </w:rPr>
              <w:t>MP3</w:t>
            </w:r>
            <w:r>
              <w:rPr>
                <w:rFonts w:hint="eastAsia" w:ascii="宋体" w:hAnsi="宋体" w:eastAsia="宋体" w:cs="Times New Roman"/>
                <w:kern w:val="0"/>
                <w:sz w:val="20"/>
                <w:szCs w:val="20"/>
              </w:rPr>
              <w:t>播放器、麦克风等节目实时采播实时压缩成高音质数据流存储到服务器，并可按要求同时转播到指定的广播终端，用于播放外接设备广播及广播通知等；</w:t>
            </w: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分区自由点播：可通过遥控器或按键控制分布在每个广播点的广播终端完成服务器中资料库的任意点播，可快进、快倒、暂停和</w:t>
            </w:r>
            <w:r>
              <w:rPr>
                <w:rFonts w:ascii="Times New Roman" w:hAnsi="Times New Roman" w:eastAsia="宋体" w:cs="Times New Roman"/>
                <w:kern w:val="0"/>
                <w:sz w:val="20"/>
                <w:szCs w:val="20"/>
              </w:rPr>
              <w:t>AB</w:t>
            </w:r>
            <w:r>
              <w:rPr>
                <w:rFonts w:hint="eastAsia" w:ascii="宋体" w:hAnsi="宋体" w:eastAsia="宋体" w:cs="Times New Roman"/>
                <w:kern w:val="0"/>
                <w:sz w:val="20"/>
                <w:szCs w:val="20"/>
              </w:rPr>
              <w:t>两点间复读。终端液晶屏显示资料库目录及当前播放位置；</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本地扩音及备份广播：广播点内</w:t>
            </w:r>
            <w:r>
              <w:rPr>
                <w:rFonts w:ascii="Times New Roman" w:hAnsi="Times New Roman" w:eastAsia="宋体" w:cs="Times New Roman"/>
                <w:kern w:val="0"/>
                <w:sz w:val="20"/>
                <w:szCs w:val="20"/>
              </w:rPr>
              <w:t>IP</w:t>
            </w:r>
            <w:r>
              <w:rPr>
                <w:rFonts w:hint="eastAsia" w:ascii="宋体" w:hAnsi="宋体" w:eastAsia="宋体" w:cs="Times New Roman"/>
                <w:kern w:val="0"/>
                <w:sz w:val="20"/>
                <w:szCs w:val="20"/>
              </w:rPr>
              <w:t>广播、本地扩音、备份定压广播三合一共用音箱，实现广播点内声音的智能切换；</w:t>
            </w:r>
            <w:r>
              <w:rPr>
                <w:rFonts w:ascii="Times New Roman" w:hAnsi="Times New Roman" w:eastAsia="宋体" w:cs="Times New Roman"/>
                <w:kern w:val="0"/>
                <w:sz w:val="20"/>
                <w:szCs w:val="20"/>
              </w:rPr>
              <w:t>8.</w:t>
            </w:r>
            <w:r>
              <w:rPr>
                <w:rFonts w:hint="eastAsia" w:ascii="宋体" w:hAnsi="宋体" w:eastAsia="宋体" w:cs="Times New Roman"/>
                <w:kern w:val="0"/>
                <w:sz w:val="20"/>
                <w:szCs w:val="20"/>
              </w:rPr>
              <w:t>报警联动：结合网络报警主机接收报警信号，在服务器软件上预先设置报警模式，即可进行报警联动功能；</w:t>
            </w:r>
            <w:r>
              <w:rPr>
                <w:rFonts w:ascii="Times New Roman" w:hAnsi="Times New Roman" w:eastAsia="宋体" w:cs="Times New Roman"/>
                <w:kern w:val="0"/>
                <w:sz w:val="20"/>
                <w:szCs w:val="20"/>
              </w:rPr>
              <w:t>9.</w:t>
            </w:r>
            <w:r>
              <w:rPr>
                <w:rFonts w:hint="eastAsia" w:ascii="宋体" w:hAnsi="宋体" w:eastAsia="宋体" w:cs="Times New Roman"/>
                <w:kern w:val="0"/>
                <w:sz w:val="20"/>
                <w:szCs w:val="20"/>
              </w:rPr>
              <w:t>紧急备份广播：在网络不通或其他故障情况下，要求能够采用备份定压广播直接对广播点进行广播。备份广播与</w:t>
            </w:r>
            <w:r>
              <w:rPr>
                <w:rFonts w:ascii="Times New Roman" w:hAnsi="Times New Roman" w:eastAsia="宋体" w:cs="Times New Roman"/>
                <w:kern w:val="0"/>
                <w:sz w:val="20"/>
                <w:szCs w:val="20"/>
              </w:rPr>
              <w:t>IP</w:t>
            </w:r>
            <w:r>
              <w:rPr>
                <w:rFonts w:hint="eastAsia" w:ascii="宋体" w:hAnsi="宋体" w:eastAsia="宋体" w:cs="Times New Roman"/>
                <w:kern w:val="0"/>
                <w:sz w:val="20"/>
                <w:szCs w:val="20"/>
              </w:rPr>
              <w:t>广播的切换是自动完成的；</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节目源和数据不受限制：系统采用采集、编码、压缩技术，使各类节目源均不受限制；</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站点无限，扩容简便：基于</w:t>
            </w:r>
            <w:r>
              <w:rPr>
                <w:rFonts w:ascii="Times New Roman" w:hAnsi="Times New Roman" w:eastAsia="宋体" w:cs="Times New Roman"/>
                <w:kern w:val="0"/>
                <w:sz w:val="20"/>
                <w:szCs w:val="20"/>
              </w:rPr>
              <w:t>IP</w:t>
            </w:r>
            <w:r>
              <w:rPr>
                <w:rFonts w:hint="eastAsia" w:ascii="宋体" w:hAnsi="宋体" w:eastAsia="宋体" w:cs="Times New Roman"/>
                <w:kern w:val="0"/>
                <w:sz w:val="20"/>
                <w:szCs w:val="20"/>
              </w:rPr>
              <w:t>数据网络每个终端都有独立的</w:t>
            </w:r>
            <w:r>
              <w:rPr>
                <w:rFonts w:ascii="Times New Roman" w:hAnsi="Times New Roman" w:eastAsia="宋体" w:cs="Times New Roman"/>
                <w:kern w:val="0"/>
                <w:sz w:val="20"/>
                <w:szCs w:val="20"/>
              </w:rPr>
              <w:t>IP</w:t>
            </w:r>
            <w:r>
              <w:rPr>
                <w:rFonts w:hint="eastAsia" w:ascii="宋体" w:hAnsi="宋体" w:eastAsia="宋体" w:cs="Times New Roman"/>
                <w:kern w:val="0"/>
                <w:sz w:val="20"/>
                <w:szCs w:val="20"/>
              </w:rPr>
              <w:t>地址，只需将分控电脑或网络终端接入</w:t>
            </w:r>
            <w:r>
              <w:rPr>
                <w:rFonts w:ascii="Times New Roman" w:hAnsi="Times New Roman" w:eastAsia="宋体" w:cs="Times New Roman"/>
                <w:kern w:val="0"/>
                <w:sz w:val="20"/>
                <w:szCs w:val="20"/>
              </w:rPr>
              <w:t>IP</w:t>
            </w:r>
            <w:r>
              <w:rPr>
                <w:rFonts w:hint="eastAsia" w:ascii="宋体" w:hAnsi="宋体" w:eastAsia="宋体" w:cs="Times New Roman"/>
                <w:kern w:val="0"/>
                <w:sz w:val="20"/>
                <w:szCs w:val="20"/>
              </w:rPr>
              <w:t>数据网络，就成功扩容了新的站点；</w:t>
            </w:r>
            <w:r>
              <w:rPr>
                <w:rFonts w:ascii="Times New Roman" w:hAnsi="Times New Roman" w:eastAsia="宋体" w:cs="Times New Roman"/>
                <w:kern w:val="0"/>
                <w:sz w:val="20"/>
                <w:szCs w:val="20"/>
              </w:rPr>
              <w:t>12.</w:t>
            </w:r>
            <w:r>
              <w:rPr>
                <w:rFonts w:hint="eastAsia" w:ascii="宋体" w:hAnsi="宋体" w:eastAsia="宋体" w:cs="Times New Roman"/>
                <w:kern w:val="0"/>
                <w:sz w:val="20"/>
                <w:szCs w:val="20"/>
              </w:rPr>
              <w:t>支持文件播放：用户可以向不同终端同时播放不同节目，终端支持自动功放电源开关；</w:t>
            </w:r>
            <w:r>
              <w:rPr>
                <w:rFonts w:ascii="Times New Roman" w:hAnsi="Times New Roman" w:eastAsia="宋体" w:cs="Times New Roman"/>
                <w:kern w:val="0"/>
                <w:sz w:val="20"/>
                <w:szCs w:val="20"/>
              </w:rPr>
              <w:t>13.</w:t>
            </w:r>
            <w:r>
              <w:rPr>
                <w:rFonts w:hint="eastAsia" w:ascii="宋体" w:hAnsi="宋体" w:eastAsia="宋体" w:cs="Times New Roman"/>
                <w:kern w:val="0"/>
                <w:sz w:val="20"/>
                <w:szCs w:val="20"/>
              </w:rPr>
              <w:t>支持大比特率播放：音质达到</w:t>
            </w:r>
            <w:r>
              <w:rPr>
                <w:rFonts w:ascii="Times New Roman" w:hAnsi="Times New Roman" w:eastAsia="宋体" w:cs="Times New Roman"/>
                <w:kern w:val="0"/>
                <w:sz w:val="20"/>
                <w:szCs w:val="20"/>
              </w:rPr>
              <w:t>CD</w:t>
            </w:r>
            <w:r>
              <w:rPr>
                <w:rFonts w:hint="eastAsia" w:ascii="宋体" w:hAnsi="宋体" w:eastAsia="宋体" w:cs="Times New Roman"/>
                <w:kern w:val="0"/>
                <w:sz w:val="20"/>
                <w:szCs w:val="20"/>
              </w:rPr>
              <w:t>级</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音频文件位速为</w:t>
            </w:r>
            <w:r>
              <w:rPr>
                <w:rFonts w:ascii="Times New Roman" w:hAnsi="Times New Roman" w:eastAsia="宋体" w:cs="Times New Roman"/>
                <w:kern w:val="0"/>
                <w:sz w:val="20"/>
                <w:szCs w:val="20"/>
              </w:rPr>
              <w:t>128kbps)</w:t>
            </w:r>
            <w:r>
              <w:rPr>
                <w:rFonts w:hint="eastAsia" w:ascii="宋体" w:hAnsi="宋体" w:eastAsia="宋体" w:cs="Times New Roman"/>
                <w:kern w:val="0"/>
                <w:sz w:val="20"/>
                <w:szCs w:val="20"/>
              </w:rPr>
              <w:t>并能播放高音质级别的音频文件（音频文件位速</w:t>
            </w:r>
            <w:r>
              <w:rPr>
                <w:rFonts w:ascii="Times New Roman" w:hAnsi="Times New Roman" w:eastAsia="宋体" w:cs="Times New Roman"/>
                <w:kern w:val="0"/>
                <w:sz w:val="20"/>
                <w:szCs w:val="20"/>
              </w:rPr>
              <w:t>320kbps</w:t>
            </w:r>
            <w:r>
              <w:rPr>
                <w:rFonts w:hint="eastAsia" w:ascii="宋体" w:hAnsi="宋体" w:eastAsia="宋体" w:cs="Times New Roman"/>
                <w:kern w:val="0"/>
                <w:sz w:val="20"/>
                <w:szCs w:val="20"/>
              </w:rPr>
              <w:t>）。</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2315"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3</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机房监听音箱</w:t>
            </w:r>
          </w:p>
        </w:tc>
        <w:tc>
          <w:tcPr>
            <w:tcW w:w="100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1.标配1个10/100MRJ45网络接口，支持局域网与广域网传输；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2.设有1路本地线路输入，1路线路输出。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3.自带2x20W功放，1路外接定阻副音箱；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4.支持服务器远程管理，远程升级，方便用户维护。</w:t>
            </w:r>
          </w:p>
          <w:p>
            <w:pPr>
              <w:jc w:val="left"/>
              <w:rPr>
                <w:rFonts w:ascii="宋体" w:hAnsi="宋体" w:eastAsia="宋体" w:cs="宋体"/>
                <w:kern w:val="0"/>
                <w:sz w:val="20"/>
                <w:szCs w:val="20"/>
              </w:rPr>
            </w:pPr>
            <w:r>
              <w:rPr>
                <w:rFonts w:hint="eastAsia" w:ascii="宋体" w:hAnsi="宋体" w:eastAsia="宋体" w:cs="宋体"/>
                <w:kern w:val="0"/>
                <w:sz w:val="20"/>
                <w:szCs w:val="20"/>
              </w:rPr>
              <w:t>5.支持定压备份功能，当电源故障时或者设备无任务时，能自动切换到模拟设备工作，用于学校的考试系统等需要双备份的工作环境；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6.音箱采用壁挂式木材标准结构，造型美观大方。</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1023"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4</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电源时序器</w:t>
            </w:r>
          </w:p>
        </w:tc>
        <w:tc>
          <w:tcPr>
            <w:tcW w:w="100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1.采用数字化技术，可控制电源按顺序开启/关闭，保护电网不受冲击，设有安全锁供手动紧急控制；</w:t>
            </w:r>
            <w:r>
              <w:rPr>
                <w:rFonts w:hint="eastAsia" w:ascii="宋体" w:hAnsi="宋体" w:eastAsia="宋体" w:cs="宋体"/>
                <w:kern w:val="0"/>
                <w:sz w:val="20"/>
                <w:szCs w:val="20"/>
              </w:rPr>
              <w:br w:type="page"/>
            </w:r>
            <w:r>
              <w:rPr>
                <w:rFonts w:hint="eastAsia" w:ascii="宋体" w:hAnsi="宋体" w:eastAsia="宋体" w:cs="宋体"/>
                <w:kern w:val="0"/>
                <w:sz w:val="20"/>
                <w:szCs w:val="20"/>
              </w:rPr>
              <w:t>2.最大支持~220V/6000W功率输入，分为10路国标电源接口输出，每路接口可承受~220V/3000W功率输出；</w:t>
            </w:r>
            <w:r>
              <w:rPr>
                <w:rFonts w:hint="eastAsia" w:ascii="宋体" w:hAnsi="宋体" w:eastAsia="宋体" w:cs="宋体"/>
                <w:kern w:val="0"/>
                <w:sz w:val="20"/>
                <w:szCs w:val="20"/>
              </w:rPr>
              <w:br w:type="page"/>
            </w:r>
            <w:r>
              <w:rPr>
                <w:rFonts w:hint="eastAsia" w:ascii="宋体" w:hAnsi="宋体" w:eastAsia="宋体" w:cs="宋体"/>
                <w:kern w:val="0"/>
                <w:sz w:val="20"/>
                <w:szCs w:val="20"/>
              </w:rPr>
              <w:t>3.设有1路短路紧急接口输入，方便与其他设备连接使用；</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1282"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5</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前置放大器</w:t>
            </w:r>
          </w:p>
        </w:tc>
        <w:tc>
          <w:tcPr>
            <w:tcW w:w="10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1.5路话筒输入，3路线路输入，2路紧急线路输入，2路线路输出功能；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2.话筒1和紧急线路具有最高优先，强行切入优先功能；话筒（MIC2、3、4、5）与线路（AUX1、2、3）同级,；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3.话筒和线路音量独立可调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4.设有高音和低音独立调节；</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568"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6</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广播/会议麦克风</w:t>
            </w:r>
          </w:p>
        </w:tc>
        <w:tc>
          <w:tcPr>
            <w:tcW w:w="10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.抗手机、电磁、高频干扰的知名品牌</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1089"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8</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DVD播放器</w:t>
            </w:r>
          </w:p>
        </w:tc>
        <w:tc>
          <w:tcPr>
            <w:tcW w:w="10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具有超强电子抗震功能；</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支持</w:t>
            </w:r>
            <w:r>
              <w:rPr>
                <w:rFonts w:ascii="Times New Roman" w:hAnsi="Times New Roman" w:eastAsia="宋体" w:cs="Times New Roman"/>
                <w:kern w:val="0"/>
                <w:sz w:val="20"/>
                <w:szCs w:val="20"/>
              </w:rPr>
              <w:t>CD,VCD,DVD,MP3,MP4</w:t>
            </w:r>
            <w:r>
              <w:rPr>
                <w:rFonts w:hint="eastAsia" w:ascii="宋体" w:hAnsi="宋体" w:eastAsia="宋体" w:cs="Times New Roman"/>
                <w:kern w:val="0"/>
                <w:sz w:val="20"/>
                <w:szCs w:val="20"/>
              </w:rPr>
              <w:t>音频格式；</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3.2</w:t>
            </w:r>
            <w:r>
              <w:rPr>
                <w:rFonts w:hint="eastAsia" w:ascii="宋体" w:hAnsi="宋体" w:eastAsia="宋体" w:cs="Times New Roman"/>
                <w:kern w:val="0"/>
                <w:sz w:val="20"/>
                <w:szCs w:val="20"/>
              </w:rPr>
              <w:t>路音频信号左右声道输出；</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设有轻触式按键操作，可选择单曲播放、全部播放、单曲循环、全部循环、停止播放等功能；</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550"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9</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IP网络音箱 (定压备份-选配)</w:t>
            </w:r>
          </w:p>
        </w:tc>
        <w:tc>
          <w:tcPr>
            <w:tcW w:w="100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1.标配1个10/100MRJ45网络接口，支持局域网与广域网传输；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2.设有1路本地线路输入，1路线路输出。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3.自带2x20W功放，1路外接定阻副音箱；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4.支持定压备份功能，当电源故障时或者设备无任务时，能自动切换到模拟设备工作，例如：用于学校的考试系统等需要双备份的工作环境；</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r>
      <w:tr>
        <w:tblPrEx>
          <w:tblCellMar>
            <w:top w:w="0" w:type="dxa"/>
            <w:left w:w="108" w:type="dxa"/>
            <w:bottom w:w="0" w:type="dxa"/>
            <w:right w:w="108" w:type="dxa"/>
          </w:tblCellMar>
        </w:tblPrEx>
        <w:trPr>
          <w:trHeight w:val="124"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10</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音箱辅箱</w:t>
            </w:r>
          </w:p>
        </w:tc>
        <w:tc>
          <w:tcPr>
            <w:tcW w:w="10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r>
      <w:tr>
        <w:tblPrEx>
          <w:tblCellMar>
            <w:top w:w="0" w:type="dxa"/>
            <w:left w:w="108" w:type="dxa"/>
            <w:bottom w:w="0" w:type="dxa"/>
            <w:right w:w="108" w:type="dxa"/>
          </w:tblCellMar>
        </w:tblPrEx>
        <w:trPr>
          <w:trHeight w:val="254" w:hRule="atLeast"/>
        </w:trPr>
        <w:tc>
          <w:tcPr>
            <w:tcW w:w="2359"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定压备份系统（选配）</w:t>
            </w:r>
          </w:p>
        </w:tc>
        <w:tc>
          <w:tcPr>
            <w:tcW w:w="100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089"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11</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主备功放切换器4主1备</w:t>
            </w:r>
          </w:p>
        </w:tc>
        <w:tc>
          <w:tcPr>
            <w:tcW w:w="10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支持自动发现功放故障功能，并能在主功放和备用功放之间自动切换。</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2.4</w:t>
            </w:r>
            <w:r>
              <w:rPr>
                <w:rFonts w:hint="eastAsia" w:ascii="宋体" w:hAnsi="宋体" w:eastAsia="宋体" w:cs="Times New Roman"/>
                <w:kern w:val="0"/>
                <w:sz w:val="20"/>
                <w:szCs w:val="20"/>
              </w:rPr>
              <w:t>主</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备功放，</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路主功放输入，</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路备用功放输入，</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路功放输出。</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3.4</w:t>
            </w:r>
            <w:r>
              <w:rPr>
                <w:rFonts w:hint="eastAsia" w:ascii="宋体" w:hAnsi="宋体" w:eastAsia="宋体" w:cs="Times New Roman"/>
                <w:kern w:val="0"/>
                <w:sz w:val="20"/>
                <w:szCs w:val="20"/>
              </w:rPr>
              <w:t>路线路输入到设备，</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路音频信号输出到主功放，</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路备用音频输出到备用功放。</w:t>
            </w:r>
            <w:r>
              <w:rPr>
                <w:rFonts w:hint="eastAsia" w:ascii="宋体" w:hAnsi="宋体" w:eastAsia="宋体" w:cs="Times New Roman"/>
                <w:kern w:val="0"/>
                <w:sz w:val="20"/>
                <w:szCs w:val="20"/>
              </w:rPr>
              <w:br w:type="textWrapping"/>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每路功放有工作指示功能</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2420"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12</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功放1000W</w:t>
            </w:r>
          </w:p>
        </w:tc>
        <w:tc>
          <w:tcPr>
            <w:tcW w:w="100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功能说明</w:t>
            </w:r>
            <w:r>
              <w:rPr>
                <w:rFonts w:hint="eastAsia" w:ascii="宋体" w:hAnsi="宋体" w:eastAsia="宋体" w:cs="宋体"/>
                <w:kern w:val="0"/>
                <w:sz w:val="20"/>
                <w:szCs w:val="20"/>
              </w:rPr>
              <w:br w:type="textWrapping"/>
            </w:r>
            <w:r>
              <w:rPr>
                <w:rFonts w:ascii="Times New Roman" w:hAnsi="Times New Roman" w:eastAsia="宋体" w:cs="Times New Roman"/>
                <w:kern w:val="0"/>
                <w:sz w:val="20"/>
                <w:szCs w:val="20"/>
              </w:rPr>
              <w:t>1.1</w:t>
            </w:r>
            <w:r>
              <w:rPr>
                <w:rFonts w:hint="eastAsia" w:ascii="宋体" w:hAnsi="宋体" w:eastAsia="宋体" w:cs="宋体"/>
                <w:kern w:val="0"/>
                <w:sz w:val="20"/>
                <w:szCs w:val="20"/>
              </w:rPr>
              <w:t>路平衡</w:t>
            </w:r>
            <w:r>
              <w:rPr>
                <w:rFonts w:ascii="Times New Roman" w:hAnsi="Times New Roman" w:eastAsia="宋体" w:cs="Times New Roman"/>
                <w:kern w:val="0"/>
                <w:sz w:val="20"/>
                <w:szCs w:val="20"/>
              </w:rPr>
              <w:t>XLR</w:t>
            </w:r>
            <w:r>
              <w:rPr>
                <w:rFonts w:hint="eastAsia" w:ascii="宋体" w:hAnsi="宋体" w:eastAsia="宋体" w:cs="宋体"/>
                <w:kern w:val="0"/>
                <w:sz w:val="20"/>
                <w:szCs w:val="20"/>
              </w:rPr>
              <w:t>输入，</w:t>
            </w:r>
            <w:r>
              <w:rPr>
                <w:rFonts w:ascii="Times New Roman" w:hAnsi="Times New Roman" w:eastAsia="宋体" w:cs="Times New Roman"/>
                <w:kern w:val="0"/>
                <w:sz w:val="20"/>
                <w:szCs w:val="20"/>
              </w:rPr>
              <w:t>1</w:t>
            </w:r>
            <w:r>
              <w:rPr>
                <w:rFonts w:hint="eastAsia" w:ascii="宋体" w:hAnsi="宋体" w:eastAsia="宋体" w:cs="宋体"/>
                <w:kern w:val="0"/>
                <w:sz w:val="20"/>
                <w:szCs w:val="20"/>
              </w:rPr>
              <w:t>路非平衡</w:t>
            </w:r>
            <w:r>
              <w:rPr>
                <w:rFonts w:ascii="Times New Roman" w:hAnsi="Times New Roman" w:eastAsia="宋体" w:cs="Times New Roman"/>
                <w:kern w:val="0"/>
                <w:sz w:val="20"/>
                <w:szCs w:val="20"/>
              </w:rPr>
              <w:t>RCA</w:t>
            </w:r>
            <w:r>
              <w:rPr>
                <w:rFonts w:hint="eastAsia" w:ascii="宋体" w:hAnsi="宋体" w:eastAsia="宋体" w:cs="宋体"/>
                <w:kern w:val="0"/>
                <w:sz w:val="20"/>
                <w:szCs w:val="20"/>
              </w:rPr>
              <w:t>输入，</w:t>
            </w:r>
            <w:r>
              <w:rPr>
                <w:rFonts w:ascii="Times New Roman" w:hAnsi="Times New Roman" w:eastAsia="宋体" w:cs="Times New Roman"/>
                <w:kern w:val="0"/>
                <w:sz w:val="20"/>
                <w:szCs w:val="20"/>
              </w:rPr>
              <w:t>1</w:t>
            </w:r>
            <w:r>
              <w:rPr>
                <w:rFonts w:hint="eastAsia" w:ascii="宋体" w:hAnsi="宋体" w:eastAsia="宋体" w:cs="宋体"/>
                <w:kern w:val="0"/>
                <w:sz w:val="20"/>
                <w:szCs w:val="20"/>
              </w:rPr>
              <w:t>路平衡</w:t>
            </w:r>
            <w:r>
              <w:rPr>
                <w:rFonts w:ascii="Times New Roman" w:hAnsi="Times New Roman" w:eastAsia="宋体" w:cs="Times New Roman"/>
                <w:kern w:val="0"/>
                <w:sz w:val="20"/>
                <w:szCs w:val="20"/>
              </w:rPr>
              <w:t>XLR</w:t>
            </w:r>
            <w:r>
              <w:rPr>
                <w:rFonts w:hint="eastAsia" w:ascii="宋体" w:hAnsi="宋体" w:eastAsia="宋体" w:cs="宋体"/>
                <w:kern w:val="0"/>
                <w:sz w:val="20"/>
                <w:szCs w:val="20"/>
              </w:rPr>
              <w:t>输出，</w:t>
            </w:r>
            <w:r>
              <w:rPr>
                <w:rFonts w:ascii="Times New Roman" w:hAnsi="Times New Roman" w:eastAsia="宋体" w:cs="Times New Roman"/>
                <w:kern w:val="0"/>
                <w:sz w:val="20"/>
                <w:szCs w:val="20"/>
              </w:rPr>
              <w:t>1</w:t>
            </w:r>
            <w:r>
              <w:rPr>
                <w:rFonts w:hint="eastAsia" w:ascii="宋体" w:hAnsi="宋体" w:eastAsia="宋体" w:cs="宋体"/>
                <w:kern w:val="0"/>
                <w:sz w:val="20"/>
                <w:szCs w:val="20"/>
              </w:rPr>
              <w:t>路非平衡</w:t>
            </w:r>
            <w:r>
              <w:rPr>
                <w:rFonts w:ascii="Times New Roman" w:hAnsi="Times New Roman" w:eastAsia="宋体" w:cs="Times New Roman"/>
                <w:kern w:val="0"/>
                <w:sz w:val="20"/>
                <w:szCs w:val="20"/>
              </w:rPr>
              <w:t>RCA</w:t>
            </w:r>
            <w:r>
              <w:rPr>
                <w:rFonts w:hint="eastAsia" w:ascii="宋体" w:hAnsi="宋体" w:eastAsia="宋体" w:cs="宋体"/>
                <w:kern w:val="0"/>
                <w:sz w:val="20"/>
                <w:szCs w:val="20"/>
              </w:rPr>
              <w:t>输出，可级联到下一级功放。</w:t>
            </w:r>
            <w:r>
              <w:rPr>
                <w:rFonts w:hint="eastAsia" w:ascii="宋体" w:hAnsi="宋体" w:eastAsia="宋体" w:cs="宋体"/>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宋体"/>
                <w:kern w:val="0"/>
                <w:sz w:val="20"/>
                <w:szCs w:val="20"/>
              </w:rPr>
              <w:t>设有音量调节功能。</w:t>
            </w:r>
            <w:r>
              <w:rPr>
                <w:rFonts w:hint="eastAsia" w:ascii="宋体" w:hAnsi="宋体" w:eastAsia="宋体" w:cs="宋体"/>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宋体"/>
                <w:kern w:val="0"/>
                <w:sz w:val="20"/>
                <w:szCs w:val="20"/>
              </w:rPr>
              <w:t>设有先进短路、过热、过载保护功能。</w:t>
            </w:r>
            <w:r>
              <w:rPr>
                <w:rFonts w:hint="eastAsia" w:ascii="宋体" w:hAnsi="宋体" w:eastAsia="宋体" w:cs="宋体"/>
                <w:kern w:val="0"/>
                <w:sz w:val="20"/>
                <w:szCs w:val="20"/>
              </w:rPr>
              <w:br w:type="textWrapping"/>
            </w:r>
            <w:r>
              <w:rPr>
                <w:rFonts w:ascii="Times New Roman" w:hAnsi="Times New Roman" w:eastAsia="宋体" w:cs="Times New Roman"/>
                <w:kern w:val="0"/>
                <w:sz w:val="20"/>
                <w:szCs w:val="20"/>
              </w:rPr>
              <w:t>4.</w:t>
            </w:r>
            <w:r>
              <w:rPr>
                <w:rFonts w:hint="eastAsia" w:ascii="宋体" w:hAnsi="宋体" w:eastAsia="宋体" w:cs="宋体"/>
                <w:kern w:val="0"/>
                <w:sz w:val="20"/>
                <w:szCs w:val="20"/>
              </w:rPr>
              <w:t>线路设有限幅功能，可预防功放输出过大保护喇叭。</w:t>
            </w:r>
            <w:r>
              <w:rPr>
                <w:rFonts w:hint="eastAsia" w:ascii="宋体" w:hAnsi="宋体" w:eastAsia="宋体" w:cs="宋体"/>
                <w:kern w:val="0"/>
                <w:sz w:val="20"/>
                <w:szCs w:val="20"/>
              </w:rPr>
              <w:br w:type="textWrapping"/>
            </w:r>
            <w:r>
              <w:rPr>
                <w:rFonts w:ascii="Times New Roman" w:hAnsi="Times New Roman" w:eastAsia="宋体" w:cs="Times New Roman"/>
                <w:kern w:val="0"/>
                <w:sz w:val="20"/>
                <w:szCs w:val="20"/>
              </w:rPr>
              <w:t>5.</w:t>
            </w:r>
            <w:r>
              <w:rPr>
                <w:rFonts w:hint="eastAsia" w:ascii="宋体" w:hAnsi="宋体" w:eastAsia="宋体" w:cs="宋体"/>
                <w:kern w:val="0"/>
                <w:sz w:val="20"/>
                <w:szCs w:val="20"/>
              </w:rPr>
              <w:t>支持多种指示灯显示</w:t>
            </w:r>
            <w:r>
              <w:rPr>
                <w:rFonts w:ascii="Times New Roman" w:hAnsi="Times New Roman" w:eastAsia="宋体" w:cs="Times New Roman"/>
                <w:kern w:val="0"/>
                <w:sz w:val="20"/>
                <w:szCs w:val="20"/>
              </w:rPr>
              <w:t>(</w:t>
            </w:r>
            <w:r>
              <w:rPr>
                <w:rFonts w:hint="eastAsia" w:ascii="宋体" w:hAnsi="宋体" w:eastAsia="宋体" w:cs="宋体"/>
                <w:kern w:val="0"/>
                <w:sz w:val="20"/>
                <w:szCs w:val="20"/>
              </w:rPr>
              <w:t>电源、信号、削峰、保护</w:t>
            </w:r>
            <w:r>
              <w:rPr>
                <w:rFonts w:ascii="Times New Roman" w:hAnsi="Times New Roman" w:eastAsia="宋体" w:cs="Times New Roman"/>
                <w:kern w:val="0"/>
                <w:sz w:val="20"/>
                <w:szCs w:val="20"/>
              </w:rPr>
              <w:t>LED</w:t>
            </w:r>
            <w:r>
              <w:rPr>
                <w:rFonts w:hint="eastAsia" w:ascii="宋体" w:hAnsi="宋体" w:eastAsia="宋体" w:cs="宋体"/>
                <w:kern w:val="0"/>
                <w:sz w:val="20"/>
                <w:szCs w:val="20"/>
              </w:rPr>
              <w:t>指示灯</w:t>
            </w:r>
            <w:r>
              <w:rPr>
                <w:rFonts w:ascii="Times New Roman" w:hAnsi="Times New Roman" w:eastAsia="宋体" w:cs="Times New Roman"/>
                <w:kern w:val="0"/>
                <w:sz w:val="20"/>
                <w:szCs w:val="20"/>
              </w:rPr>
              <w:t>)</w:t>
            </w:r>
            <w:r>
              <w:rPr>
                <w:rFonts w:hint="eastAsia" w:ascii="宋体" w:hAnsi="宋体" w:eastAsia="宋体" w:cs="宋体"/>
                <w:kern w:val="0"/>
                <w:sz w:val="20"/>
                <w:szCs w:val="20"/>
              </w:rPr>
              <w:t>。</w:t>
            </w:r>
            <w:r>
              <w:rPr>
                <w:rFonts w:hint="eastAsia" w:ascii="宋体" w:hAnsi="宋体" w:eastAsia="宋体" w:cs="宋体"/>
                <w:kern w:val="0"/>
                <w:sz w:val="20"/>
                <w:szCs w:val="20"/>
              </w:rPr>
              <w:br w:type="textWrapping"/>
            </w:r>
            <w:r>
              <w:rPr>
                <w:rFonts w:ascii="Times New Roman" w:hAnsi="Times New Roman" w:eastAsia="宋体" w:cs="Times New Roman"/>
                <w:kern w:val="0"/>
                <w:sz w:val="20"/>
                <w:szCs w:val="20"/>
              </w:rPr>
              <w:t>6.</w:t>
            </w:r>
            <w:r>
              <w:rPr>
                <w:rFonts w:hint="eastAsia" w:ascii="宋体" w:hAnsi="宋体" w:eastAsia="宋体" w:cs="宋体"/>
                <w:kern w:val="0"/>
                <w:sz w:val="20"/>
                <w:szCs w:val="20"/>
              </w:rPr>
              <w:t>采用风机强制散热结构，可以让机器长期时间工作。</w:t>
            </w:r>
            <w:r>
              <w:rPr>
                <w:rFonts w:hint="eastAsia" w:ascii="宋体" w:hAnsi="宋体" w:eastAsia="宋体" w:cs="宋体"/>
                <w:kern w:val="0"/>
                <w:sz w:val="20"/>
                <w:szCs w:val="20"/>
              </w:rPr>
              <w:br w:type="textWrapping"/>
            </w:r>
            <w:r>
              <w:rPr>
                <w:rFonts w:ascii="Times New Roman" w:hAnsi="Times New Roman" w:eastAsia="宋体" w:cs="Times New Roman"/>
                <w:kern w:val="0"/>
                <w:sz w:val="20"/>
                <w:szCs w:val="20"/>
              </w:rPr>
              <w:t>7.</w:t>
            </w:r>
            <w:r>
              <w:rPr>
                <w:rFonts w:hint="eastAsia" w:ascii="宋体" w:hAnsi="宋体" w:eastAsia="宋体" w:cs="宋体"/>
                <w:kern w:val="0"/>
                <w:sz w:val="20"/>
                <w:szCs w:val="20"/>
              </w:rPr>
              <w:t>支持过压保护，欠压保护</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254"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13</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机柜</w:t>
            </w:r>
          </w:p>
        </w:tc>
        <w:tc>
          <w:tcPr>
            <w:tcW w:w="1000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800*800*1600</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511"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14</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接入交换机</w:t>
            </w:r>
          </w:p>
        </w:tc>
        <w:tc>
          <w:tcPr>
            <w:tcW w:w="1000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三层交换机，交换容量336Gbps，包转发率51Mpps；24个10/100/1000M自适应电口,4个SFP光口；支持RIP，OSPF等路由协议；支持DHCP server；支持虚拟化；支持MACC云平台统一管理。</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CellMar>
            <w:top w:w="0" w:type="dxa"/>
            <w:left w:w="108" w:type="dxa"/>
            <w:bottom w:w="0" w:type="dxa"/>
            <w:right w:w="108" w:type="dxa"/>
          </w:tblCellMar>
        </w:tblPrEx>
        <w:trPr>
          <w:trHeight w:val="254"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15</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墙柜</w:t>
            </w:r>
          </w:p>
        </w:tc>
        <w:tc>
          <w:tcPr>
            <w:tcW w:w="1000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CellMar>
            <w:top w:w="0" w:type="dxa"/>
            <w:left w:w="108" w:type="dxa"/>
            <w:bottom w:w="0" w:type="dxa"/>
            <w:right w:w="108" w:type="dxa"/>
          </w:tblCellMar>
        </w:tblPrEx>
        <w:trPr>
          <w:trHeight w:val="511"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16</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千兆汇聚交换机</w:t>
            </w:r>
          </w:p>
        </w:tc>
        <w:tc>
          <w:tcPr>
            <w:tcW w:w="10009"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三层网管,24口千兆光,8口千兆电,4口万兆光,交换容量336Gbps,VLAN(网络隔离),路由(划分网段),DHCP(分配IP地址)防环路,防私接小路由,ACL(访问控制),组播(适用IPTV场景),APP管理。</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254" w:hRule="atLeast"/>
        </w:trPr>
        <w:tc>
          <w:tcPr>
            <w:tcW w:w="13909"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不间断供电系统 （注：2小时停电待机时间）</w:t>
            </w:r>
          </w:p>
        </w:tc>
      </w:tr>
      <w:tr>
        <w:tblPrEx>
          <w:tblCellMar>
            <w:top w:w="0" w:type="dxa"/>
            <w:left w:w="108" w:type="dxa"/>
            <w:bottom w:w="0" w:type="dxa"/>
            <w:right w:w="108" w:type="dxa"/>
          </w:tblCellMar>
        </w:tblPrEx>
        <w:trPr>
          <w:trHeight w:val="1411" w:hRule="atLeast"/>
        </w:trPr>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UPS主机</w:t>
            </w:r>
          </w:p>
        </w:tc>
        <w:tc>
          <w:tcPr>
            <w:tcW w:w="100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5400W/6000VA；</w:t>
            </w:r>
            <w:r>
              <w:rPr>
                <w:rFonts w:hint="eastAsia" w:ascii="宋体" w:hAnsi="宋体" w:eastAsia="宋体" w:cs="Times New Roman"/>
                <w:kern w:val="0"/>
                <w:sz w:val="20"/>
                <w:szCs w:val="20"/>
              </w:rPr>
              <w:br w:type="page"/>
            </w:r>
            <w:r>
              <w:rPr>
                <w:rFonts w:hint="eastAsia" w:ascii="宋体" w:hAnsi="宋体" w:eastAsia="宋体" w:cs="Times New Roman"/>
                <w:kern w:val="0"/>
                <w:sz w:val="20"/>
                <w:szCs w:val="20"/>
              </w:rPr>
              <w:t>【输入】电压范围：120～275Vac；频率范围：40-70Hz；连接：单相二线+接地；谐波失真：&lt;5%非线性满载；功率因数：大于等于0.99</w:t>
            </w:r>
            <w:r>
              <w:rPr>
                <w:rFonts w:hint="eastAsia" w:ascii="宋体" w:hAnsi="宋体" w:eastAsia="宋体" w:cs="Times New Roman"/>
                <w:kern w:val="0"/>
                <w:sz w:val="20"/>
                <w:szCs w:val="20"/>
              </w:rPr>
              <w:br w:type="page"/>
            </w:r>
            <w:r>
              <w:rPr>
                <w:rFonts w:hint="eastAsia" w:ascii="宋体" w:hAnsi="宋体" w:eastAsia="宋体" w:cs="Times New Roman"/>
                <w:kern w:val="0"/>
                <w:sz w:val="20"/>
                <w:szCs w:val="20"/>
              </w:rPr>
              <w:t>【输出】电压：220Vac；输出精度：±2%；连接：单相二线+接地；频率：50/60H±0.2Hz；谐波失真：&lt;2%THD线性负载，&lt;4%THD非线性负载；波形：纯净正弦输出过载能力：1min@105～125%负载，30s@125～150%负载，0.5s@&gt;150%负载；</w:t>
            </w:r>
            <w:r>
              <w:rPr>
                <w:rFonts w:hint="eastAsia" w:ascii="宋体" w:hAnsi="宋体" w:eastAsia="宋体" w:cs="Times New Roman"/>
                <w:kern w:val="0"/>
                <w:sz w:val="20"/>
                <w:szCs w:val="20"/>
              </w:rPr>
              <w:br w:type="page"/>
            </w:r>
            <w:r>
              <w:rPr>
                <w:rFonts w:hint="eastAsia" w:ascii="宋体" w:hAnsi="宋体" w:eastAsia="宋体" w:cs="Times New Roman"/>
                <w:kern w:val="0"/>
                <w:sz w:val="20"/>
                <w:szCs w:val="20"/>
              </w:rPr>
              <w:t>【物理参数】（W*H*D）mm：212*500*420</w:t>
            </w:r>
          </w:p>
        </w:tc>
        <w:tc>
          <w:tcPr>
            <w:tcW w:w="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1936" w:hRule="atLeast"/>
        </w:trPr>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UPS蓄电池</w:t>
            </w:r>
          </w:p>
        </w:tc>
        <w:tc>
          <w:tcPr>
            <w:tcW w:w="100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12V-65AH蓄电池；工作温度0℃～+40℃；储运温度-25℃～+55℃；</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环境温度20℃～25℃,浮充运行寿命不低于12年；自放电率每月不大于3%；完全充电的蓄电池，在25±5℃环境下静置28天后，容量保持率≥97%；80%放电深度时≥600次；30%放电深度时≥1100次；15min恒功率循环，前20次不低于15min，循环寿命大于60次；电池壳体能承受≥50kPa的正压或负压；压力释放后壳体无变形；蓄电池组单体间的开路电压最高与最低差值不大于20mV；进入浮充状态24h后，各蓄电池间的浮充电压最高值与最低值之差不大于50mV；</w:t>
            </w:r>
          </w:p>
        </w:tc>
        <w:tc>
          <w:tcPr>
            <w:tcW w:w="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节</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r>
      <w:tr>
        <w:tblPrEx>
          <w:tblCellMar>
            <w:top w:w="0" w:type="dxa"/>
            <w:left w:w="108" w:type="dxa"/>
            <w:bottom w:w="0" w:type="dxa"/>
            <w:right w:w="108" w:type="dxa"/>
          </w:tblCellMar>
        </w:tblPrEx>
        <w:trPr>
          <w:trHeight w:val="410"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19</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电池柜</w:t>
            </w:r>
          </w:p>
        </w:tc>
        <w:tc>
          <w:tcPr>
            <w:tcW w:w="100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795*470*1210MM</w:t>
            </w:r>
          </w:p>
        </w:tc>
        <w:tc>
          <w:tcPr>
            <w:tcW w:w="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10" w:hRule="atLeast"/>
        </w:trPr>
        <w:tc>
          <w:tcPr>
            <w:tcW w:w="139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综合布线系统</w:t>
            </w:r>
          </w:p>
        </w:tc>
      </w:tr>
      <w:tr>
        <w:tblPrEx>
          <w:tblCellMar>
            <w:top w:w="0" w:type="dxa"/>
            <w:left w:w="108" w:type="dxa"/>
            <w:bottom w:w="0" w:type="dxa"/>
            <w:right w:w="108" w:type="dxa"/>
          </w:tblCellMar>
        </w:tblPrEx>
        <w:trPr>
          <w:trHeight w:val="429" w:hRule="atLeast"/>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ED7D31"/>
                <w:kern w:val="0"/>
                <w:sz w:val="20"/>
                <w:szCs w:val="20"/>
              </w:rPr>
            </w:pPr>
            <w:r>
              <w:rPr>
                <w:rFonts w:hint="eastAsia" w:ascii="宋体" w:hAnsi="宋体" w:eastAsia="宋体" w:cs="宋体"/>
                <w:color w:val="ED7D31"/>
                <w:kern w:val="0"/>
                <w:sz w:val="20"/>
                <w:szCs w:val="20"/>
              </w:rPr>
              <w:t>网线</w:t>
            </w:r>
          </w:p>
        </w:tc>
        <w:tc>
          <w:tcPr>
            <w:tcW w:w="1000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ED7D31"/>
                <w:kern w:val="0"/>
                <w:sz w:val="20"/>
                <w:szCs w:val="20"/>
              </w:rPr>
            </w:pPr>
            <w:r>
              <w:rPr>
                <w:rFonts w:hint="eastAsia" w:ascii="宋体" w:hAnsi="宋体" w:eastAsia="宋体" w:cs="宋体"/>
                <w:color w:val="ED7D31"/>
                <w:kern w:val="0"/>
                <w:sz w:val="20"/>
                <w:szCs w:val="20"/>
              </w:rPr>
              <w:t>　</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ED7D31"/>
                <w:kern w:val="0"/>
                <w:sz w:val="20"/>
                <w:szCs w:val="20"/>
              </w:rPr>
            </w:pPr>
            <w:r>
              <w:rPr>
                <w:rFonts w:hint="eastAsia" w:ascii="宋体" w:hAnsi="宋体" w:eastAsia="宋体" w:cs="宋体"/>
                <w:color w:val="ED7D31"/>
                <w:kern w:val="0"/>
                <w:sz w:val="20"/>
                <w:szCs w:val="20"/>
              </w:rPr>
              <w:t>箱</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ED7D31"/>
                <w:kern w:val="0"/>
                <w:sz w:val="20"/>
                <w:szCs w:val="20"/>
              </w:rPr>
            </w:pPr>
            <w:r>
              <w:rPr>
                <w:rFonts w:hint="eastAsia" w:ascii="宋体" w:hAnsi="宋体" w:eastAsia="宋体" w:cs="宋体"/>
                <w:color w:val="ED7D31"/>
                <w:kern w:val="0"/>
                <w:sz w:val="20"/>
                <w:szCs w:val="20"/>
              </w:rPr>
              <w:t>16</w:t>
            </w:r>
          </w:p>
        </w:tc>
      </w:tr>
      <w:tr>
        <w:tblPrEx>
          <w:tblCellMar>
            <w:top w:w="0" w:type="dxa"/>
            <w:left w:w="108" w:type="dxa"/>
            <w:bottom w:w="0" w:type="dxa"/>
            <w:right w:w="108" w:type="dxa"/>
          </w:tblCellMar>
        </w:tblPrEx>
        <w:trPr>
          <w:trHeight w:val="429"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22</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ED7D31"/>
                <w:kern w:val="0"/>
                <w:sz w:val="20"/>
                <w:szCs w:val="20"/>
              </w:rPr>
            </w:pPr>
            <w:r>
              <w:rPr>
                <w:rFonts w:hint="eastAsia" w:ascii="宋体" w:hAnsi="宋体" w:eastAsia="宋体" w:cs="宋体"/>
                <w:color w:val="ED7D31"/>
                <w:kern w:val="0"/>
                <w:sz w:val="20"/>
                <w:szCs w:val="20"/>
              </w:rPr>
              <w:t>电源</w:t>
            </w:r>
          </w:p>
        </w:tc>
        <w:tc>
          <w:tcPr>
            <w:tcW w:w="1000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ED7D31"/>
                <w:kern w:val="0"/>
                <w:sz w:val="20"/>
                <w:szCs w:val="20"/>
              </w:rPr>
            </w:pPr>
            <w:r>
              <w:rPr>
                <w:rFonts w:hint="eastAsia" w:ascii="宋体" w:hAnsi="宋体" w:eastAsia="宋体" w:cs="宋体"/>
                <w:color w:val="ED7D31"/>
                <w:kern w:val="0"/>
                <w:sz w:val="20"/>
                <w:szCs w:val="20"/>
              </w:rPr>
              <w:t>　</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ED7D31"/>
                <w:kern w:val="0"/>
                <w:sz w:val="20"/>
                <w:szCs w:val="20"/>
              </w:rPr>
            </w:pPr>
            <w:r>
              <w:rPr>
                <w:rFonts w:hint="eastAsia" w:ascii="宋体" w:hAnsi="宋体" w:eastAsia="宋体" w:cs="宋体"/>
                <w:color w:val="ED7D31"/>
                <w:kern w:val="0"/>
                <w:sz w:val="20"/>
                <w:szCs w:val="20"/>
              </w:rPr>
              <w:t>卷</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ED7D31"/>
                <w:kern w:val="0"/>
                <w:sz w:val="20"/>
                <w:szCs w:val="20"/>
              </w:rPr>
            </w:pPr>
            <w:r>
              <w:rPr>
                <w:rFonts w:hint="eastAsia" w:ascii="宋体" w:hAnsi="宋体" w:eastAsia="宋体" w:cs="宋体"/>
                <w:color w:val="ED7D31"/>
                <w:kern w:val="0"/>
                <w:sz w:val="20"/>
                <w:szCs w:val="20"/>
              </w:rPr>
              <w:t>9</w:t>
            </w:r>
          </w:p>
        </w:tc>
      </w:tr>
      <w:tr>
        <w:tblPrEx>
          <w:tblCellMar>
            <w:top w:w="0" w:type="dxa"/>
            <w:left w:w="108" w:type="dxa"/>
            <w:bottom w:w="0" w:type="dxa"/>
            <w:right w:w="108" w:type="dxa"/>
          </w:tblCellMar>
        </w:tblPrEx>
        <w:trPr>
          <w:trHeight w:val="429" w:hRule="atLeast"/>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PVC管材及辅材</w:t>
            </w:r>
          </w:p>
        </w:tc>
        <w:tc>
          <w:tcPr>
            <w:tcW w:w="1000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429" w:hRule="atLeast"/>
        </w:trPr>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教室插座</w:t>
            </w:r>
          </w:p>
        </w:tc>
        <w:tc>
          <w:tcPr>
            <w:tcW w:w="1000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r>
      <w:tr>
        <w:tblPrEx>
          <w:tblCellMar>
            <w:top w:w="0" w:type="dxa"/>
            <w:left w:w="108" w:type="dxa"/>
            <w:bottom w:w="0" w:type="dxa"/>
            <w:right w:w="108" w:type="dxa"/>
          </w:tblCellMar>
        </w:tblPrEx>
        <w:trPr>
          <w:trHeight w:val="429" w:hRule="atLeast"/>
        </w:trPr>
        <w:tc>
          <w:tcPr>
            <w:tcW w:w="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25</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楼道墙柜插座</w:t>
            </w:r>
          </w:p>
        </w:tc>
        <w:tc>
          <w:tcPr>
            <w:tcW w:w="1000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r>
      <w:tr>
        <w:tblPrEx>
          <w:tblCellMar>
            <w:top w:w="0" w:type="dxa"/>
            <w:left w:w="108" w:type="dxa"/>
            <w:bottom w:w="0" w:type="dxa"/>
            <w:right w:w="108" w:type="dxa"/>
          </w:tblCellMar>
        </w:tblPrEx>
        <w:trPr>
          <w:trHeight w:val="429" w:hRule="atLeast"/>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音响线</w:t>
            </w:r>
          </w:p>
        </w:tc>
        <w:tc>
          <w:tcPr>
            <w:tcW w:w="1000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卷</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r>
      <w:tr>
        <w:tblPrEx>
          <w:tblCellMar>
            <w:top w:w="0" w:type="dxa"/>
            <w:left w:w="108" w:type="dxa"/>
            <w:bottom w:w="0" w:type="dxa"/>
            <w:right w:w="108" w:type="dxa"/>
          </w:tblCellMar>
        </w:tblPrEx>
        <w:trPr>
          <w:trHeight w:val="429" w:hRule="atLeast"/>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水晶头</w:t>
            </w:r>
          </w:p>
        </w:tc>
        <w:tc>
          <w:tcPr>
            <w:tcW w:w="1000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556" w:hRule="atLeast"/>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安装调试（室外布线）</w:t>
            </w:r>
          </w:p>
        </w:tc>
        <w:tc>
          <w:tcPr>
            <w:tcW w:w="1000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429" w:hRule="atLeast"/>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安装调试（室内安装音响）</w:t>
            </w:r>
          </w:p>
        </w:tc>
        <w:tc>
          <w:tcPr>
            <w:tcW w:w="1000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bl>
    <w:p>
      <w:pPr>
        <w:rPr>
          <w:rFonts w:hint="eastAsia"/>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83B27"/>
    <w:rsid w:val="00B84A83"/>
    <w:rsid w:val="00B95751"/>
    <w:rsid w:val="00BA7AF6"/>
    <w:rsid w:val="00BC674C"/>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51C6A47"/>
    <w:rsid w:val="0A64489B"/>
    <w:rsid w:val="0A726BCF"/>
    <w:rsid w:val="154E322A"/>
    <w:rsid w:val="15966B4B"/>
    <w:rsid w:val="1EBC0978"/>
    <w:rsid w:val="203B2505"/>
    <w:rsid w:val="435A7A2D"/>
    <w:rsid w:val="45AF05D2"/>
    <w:rsid w:val="47433A8B"/>
    <w:rsid w:val="4C12521A"/>
    <w:rsid w:val="519F2263"/>
    <w:rsid w:val="54E261DF"/>
    <w:rsid w:val="55436D76"/>
    <w:rsid w:val="593237D0"/>
    <w:rsid w:val="599505F2"/>
    <w:rsid w:val="5A925B36"/>
    <w:rsid w:val="68DF7FD2"/>
    <w:rsid w:val="6A390B6F"/>
    <w:rsid w:val="703F0A84"/>
    <w:rsid w:val="749C1F38"/>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687</Words>
  <Characters>3920</Characters>
  <Lines>32</Lines>
  <Paragraphs>9</Paragraphs>
  <TotalTime>441</TotalTime>
  <ScaleCrop>false</ScaleCrop>
  <LinksUpToDate>false</LinksUpToDate>
  <CharactersWithSpaces>4598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2021-05-10T08:36:35Z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DCC751D834DB439698051DD215FD1E6D</vt:lpwstr>
  </property>
</Properties>
</file>