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bookmarkStart w:id="0" w:name="_GoBack"/>
      <w:bookmarkEnd w:id="0"/>
      <w:r>
        <w:rPr>
          <w:rFonts w:hint="eastAsia" w:ascii="黑体" w:hAnsi="黑体" w:eastAsia="黑体" w:cs="黑体"/>
          <w:b w:val="0"/>
          <w:bCs/>
          <w:sz w:val="32"/>
          <w:szCs w:val="32"/>
        </w:rPr>
        <w:t>附件一:</w:t>
      </w:r>
    </w:p>
    <w:tbl>
      <w:tblPr>
        <w:tblStyle w:val="7"/>
        <w:tblW w:w="92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2"/>
        <w:gridCol w:w="783"/>
        <w:gridCol w:w="554"/>
        <w:gridCol w:w="554"/>
        <w:gridCol w:w="6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微单全画幅相机 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·相机类型:可更换镜头数码相机(微单™)、镜头兼容性:E卡口镜头；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·影像传感器类型:Exmor R CMOS、传感器尺寸:35.7×23.8mm(35mm全画幅）；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·有效像素:约6100万有效像素、文件格式:XAVC S 4K, XAVC S HD, AVCHD；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·色彩空间:标准sRGB, Adobe RGB/SR兼容特丽魅彩色彩技术；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·支持：REC控制、HDMI输出；色温：2500-9900K，带有滤光片；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·记录介质：SD存储卡、SDHC存储卡、SDXC存储卡、microSD存储卡、microSDHC存储卡、microSDXC存储卡；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·对焦系统类型：快速型混合自动对焦(相位检测自动对焦+对比度检测自动对焦）；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·对焦点：567个相位检测自动对焦点/425个对比度检测对焦点；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·支持实时眼部对焦和触摸对焦；自动对焦照明器：内置LED，约0.3m-约3.0m；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·ISO感光度设定：静态影像：ISO100-32000（可扩展至ISO 50-102400，可在此范围内选择ISO最大值和最小值）;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·动态影像：ISO100-32000, 自动 (ISO 100-12800)；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·取景器类型：UXGA（Ultra-XGA）OLED Tru-Finder™电子取景器、取景器总像素约576万；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·液晶屏尺寸：3.0"TFT、液晶屏类型：可翻折触摸式液晶屏、液晶屏视野率：约100%、液晶屏总像素：约235万点；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·支持自动构图、人脸检测、人脸登记；闪光同步速度1/250秒；电子前帘快门、静音拍摄；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·防抖系统：镜头防抖(OSS 镜头)和影像传感器位移方式（5轴防抖）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·拍摄模式：单张拍摄，连拍, 自拍定时， 自拍定时（连拍）, 连续阶段曝光，单拍阶段曝光，白平衡阶段曝光，DRO阶段曝光；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·连拍速度：Hi+模式：最高10张/秒；Hi模式：最高8张/秒；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·柱状图指示/索引回放：是(亮度，RGB)/是；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·放大视图(最大放大率)：约23.8倍(L), 约15.6倍(M), 约11.9倍(S)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·支持影像旋转、删除/保护、Wi-Fi智能手机观看、传送至电脑、NFC一触遥控、一触分享；</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·接口：多功能微型USB端口、USB Type C接口高速USB 5Gbps(USB 3.1)、NFC、蓝牙、同步终端、麦克风接口、音频麦克风、扬声器；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·高清输出:Micro HDMI接口，Bravia Sync功能，PhotoTV HD，4K视频输出，4K照片回放；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★投标时须提供微单全画幅相机制造商出具针对本项目的售后服务承诺函及技术参数确认函原件(加盖制造商公章)。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微单全画幅相机 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·相机类型:可更换镜头数码相机(微单™)；镜头兼容性:E卡口镜头；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·影像传感器类型:堆栈式Exmor RS CMOS影像传感器；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·传感器尺寸:全画幅；有效像素:约5010万有效像素；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·记录(静态影像)尺寸:35mm全画幅最大8640x5760(4970万)、APS-C最大5616x3744(2100万)；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·影像质量:RAW，JPEG，HEIF(4:2:0 / 4:2:2)；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·色彩空间:sRGB标准(采用sYCC色域)，Adobe RGB/SR标准；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·记录(动态影像)：文件格式XAVC S, XAVC HS；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·记录动态影像尺寸：(XAVC HS 8K)7680x4320 (4:2:0/4:2:2, 10bit, NTSC/PAL)、(XAVC HS 4K)3840x2160 (4:2:0/4:2:2, 10bit, NTSC/PAL)、(XAVC S 4K)3840x2160(4:2:0/4:2:2, 8bit, NTSC/PAL)、(XAVC S HD)1920x1080(4:2:0/4:2:2, 8bit, NTSC/PAL)、(XAVC S-I 4K)3840x 2160(4:2:2, 10bit, NTSC/PAL)、(XAVC S-I HD)1920x1080 (4:2:2, 10bit, NTSC/PAL)；</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·HDMI输出:支持；防闪拍摄：支持；色温：2500-9900K，带有滤光片；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·记录系统：介质SD存储卡、SDHC存储卡(UHS-I/II compliant)、SDXC存储卡 (UHS-I/II compliant)、CFexpress Type A存储卡；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·对焦系统类型：快速型混合自动对焦(相位检测自动对焦+对比度检测自动对焦）；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·实时眼部对焦(实时眼部AF)：支持；触摸对焦（触碰对焦）：支持；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·自动对焦照明器：内置LED，约0.3m-约3.0m；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·ISO感光度设定：静态影像：ISO 100-32000（可扩展至ISO 50-102400）；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·自动（ISO 100-12800，可在此范围内选择ISO最大值和最小值）；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·动态影像：ISO100-32000, 自动 (ISO 100-12800,可在此范围内选择ISO最大值和最小值)；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·取景器类型：Quad-XGA OLED电子取景器、取景器总像素：约944万点、视野率：约100%；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·液晶屏尺寸：7.5cm(3.0 英寸)TFT、液晶屏视野率：约100%、液晶屏总像素：约144万点；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·APS-C画幅：约2.7倍/约5.5倍；人脸检测：支持、人脸登记：支持；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·智慧式变焦：约1.5倍/约2倍可选（35mm全画幅）, 约1.3倍（APS-C）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·闪光同步速度：[机械快门] 全画幅模式：1/400秒；APS-C模式：1/500秒；[电子快门] 全画幅模式：1/200秒；APS-C模式：1/250秒；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·防抖系统：镜头防抖(OSS 镜头)和影像传感器位移方式（5轴防抖）；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·内置闪光灯类型：TTL通过镜头预闪测光；柱状图指示/索引回放：支持(亮度，RGB)/支持；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·支持影像旋转、删除/保护、Wi-Fi智能手机观看、传送至电脑、电视观看、NFC一触遥控、一触分享等功能；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·具有多功能微型USB端口、USB Type C 接口、高速USB 3.2Gen 1接口、NFC、蓝牙、同步终端功能；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·高清输出：支持标准HDMI接口，Bravia Sync功能，PhotoTV HD，4K视频输出，8K视频输出，4K RAW视频输出；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·具有麦克风接口、FTP接口、音频、麦克风、扬声器、电源接口；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★投标时须提供微单全画幅相机制造商出具针对本项目的售后服务承诺函及技术参数确认函原件(加盖制造商公章)。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微单全画幅相机3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·影像传感器类型：背照式Exmor R™CMOS影像传感器、传感器尺寸：全画幅、有效像素：约1210万有效像素；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·记录(静态影像)：影像尺寸3:2(全画幅)/APS-C、4:3(全画幅)/APS-C、1:1(全画幅)/APS-C；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·影像质量：RAW,JPEG(超精细，精细，标准)、创意外观：ST,PT,NT,W,W2,FL,IN,SH,BW,SE；</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·色彩空间：标准sRGB, Adobe RGB/SR兼容特丽魅彩色彩技术；色温：2500-9900K，带有滤光片；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·记录(动态影像)文件格式：XAVC S, XAVC HS；影像尺寸：(XAVC HS 4K)、(XAVC S 4K)、(XAVC S HD)、(XAVC S-I 4K)、(XAVC S-I HD)；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·记录介质：SD存储卡、SDHC存储卡(UHS-I/II compliant)、SDXC存储卡 (UHS-I/II compliant)、CFexpress Type A存储卡；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·对焦系统类型：快速型混合自动对焦(相位检测自动对焦+对比度检测自动对焦）；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·实时眼部对焦(实时眼部AF)、触摸对焦（触碰对焦）；自动对焦照明器：内置LED，约0.3m-约3.0m；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·测光类型：1200区测光、测光范围：EV-3至EV20 （ISO100， F2.0镜头）；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·ISO感光度设定：静态影像：ISO 80-102400（可扩展至ISO 40-409600，可在此范围内选择ISO最大值和最小值）；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·自动（ISO 80-12800，可在此范围内选择ISO最大值和最小值）；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·动态影像：ISO 80-102400, 自动 (ISO 80-409600,可在此范围内选择ISO最大值和最小值)；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·取景器类型：Quad-XGA OLED 电子取景器、取景器总像素：约944万点、视野率：约100%；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·放大倍率：约0.9倍（使用50mm镜头，无限远对焦，屈光度为-1m-1时）；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·液晶屏尺寸：3.0"TFT、液晶屏类型：多角度侧翻液晶屏、液晶屏视野率：约100%、液晶屏总像素：约144万点；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·可调角度：侧翻角度约176度，旋转角度约270度；放大倍率：35mm全画幅：约2.1倍/约4.1倍；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·峰值检测：是（峰值水平：高/中/低/关，峰值色彩：红/黄/蓝/白）；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·具有自动构图功能、人脸检测、人脸登记功能；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·智慧式变焦：约1.5倍/约2倍可选（35mm全画幅）, 约1.3倍/约2倍可选（APS-C）、清晰影像缩放：约2倍；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·数码变焦：静态影像：约4倍/约6.1倍/约8倍可选（35mm全画幅）, 约4倍/约5.2倍/约8倍可选（APS-C）；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·动态影像 : 约4倍（35mm全画幅）, 约4倍（APS-C）；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·快门类型：电子控制、纵向式焦平快门；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·速度范围：静态图像：1/8000秒至30秒，B门；动态影像：1/8000秒至1/4秒（1/3步级）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·闪光同步速度：1/250秒；具有电子前帘快门、静音拍摄；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·防抖系统：镜头防抖(OSS 镜头)和影像传感器位移方式（5轴防抖）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·柱状图指示/索引回放、放大视图(最大放大率)：约10.6倍(L), 约6.92倍(M), 约5.32倍(S)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·影像旋转、删除/保护、Wi-Fi智能手机观看、传送至电脑、NFC、一触遥控、一触分享；</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·具有：REC控制、HDMI 输出、多功能微型USB端口、USB Type C 接口、高速USB 3.2Gen 1接口、NFC、蓝牙；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·高清输出：标准HDMI接口，Bravia Sync功能，PhotoTV HD，4K视频输出，4K照片回放；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·具有麦克风接口、扬声器；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微单镜头1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·镜头类型：全画幅标准变焦G镜头；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·APS-C画幅下的35mm规格换算焦距(mm)：36-157.5；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·镜头结构(组-片)：14-17；滤光镜直径(mm)：77；</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·视角(APS-C画幅)约61°-15°、视角(35mm等值)约84°-23°；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·圆形光圈最小光圈(F)：22、光圈叶片(数)：9；</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·最近对焦距离(m)：约0.38、最大放大倍率(倍)：约0.31；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·配77mm口径UV滤镜1个。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·要求：须与微单全画幅相机同一品牌，确保完好兼容配套。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微单镜头2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·镜头类型：全画幅广角变焦镜头；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·焦距(mm)：16-35；APS-C画幅下的35mm规格换算焦距(mm)：24-52.5；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·镜头结构(组-片)：13-16；滤光镜直径(mm)：82；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·视角(APS-C画幅)：约83°-44°、视角(35mm等值)：约107°-63°；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·圆形光圈最大光圈(F)：2.8、最小光圈(F)：22；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·光圈叶片(数)：11；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·最近对焦距离(m)约：0.28、最大放大倍率(倍)约：0.19；</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·配82mm口径UV滤镜1个。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·要求：须与微单全画幅相机同一品牌，确保完好兼容配套。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微单镜头3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·镜头类型：全画幅超远摄变焦镜头；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·焦距(mm)：100-400； 滤光镜直径(mm):77；</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·APS-C画幅下的35mm规格换算焦距(mm)：150-600；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·镜头结构(组-片):16-22；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·视角(APS-C画幅):约16°-4°10'；视角(35mm等值):约24°-6°10'；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·圆形光圈最小光圈(F):32-40、光圈叶片(数):9；</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·最近对焦距离(m):约0.98、最大放大倍率(倍):约0.12-0.35；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·配77mm口径UV滤镜1个。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·要求：须与微单全画幅相机同一品牌，确保完好兼容配套。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内存卡</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·内存：80G；CFexpress A规格存储卡；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·具备高速度、耐用性和可靠性的TOUGH三防规格（5倍于标准规格的抗摔性能和10倍于标准规格的抗折能力）；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·高达700MB/s的写入速度和800MB/s的读取速度；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·如相机支持VPG400视频性能配置文件规范，可以400MB/s的速度稳定地录制视频;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读卡器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·可读取CFexpress Type A以及SDXC/SDHC（UHS-I和UHS-II）存储卡；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·读取CFexpress Type A存储卡的数据时，提供了快于SDXC UHS-II存储卡2.8倍的Super Speed USB 10Gbps（USB 3.2 Gen 2）传输速度；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电子稳定器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·碳纤维轴臂，轻巧耐用：轴臂采用异型碳纤维工艺，提升了云台强度，降低了机身重量。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·4.5KG超强负载，承载专业相机：机身仅重1.3千克，负载重量却高达4.5千克，能承载更多专业摄影机型及镜头。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·彩色触摸屏，快捷设置参数：能快速设置常用参数，也能使用Ronin app上的多数功能；使用智能跟随3.0时，还可直接查看跟随目标。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·高效调平，快速进入拍摄状态：双层快拆板配合特氟龙涂层、微调旋钮及三轴云台锁，可大幅提升调平效率，助你快速进入拍摄状态。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·超强兼容性，满足多种拍摄需求：机身两个RSA接口兼容种类丰富的配件，且装载方式灵活，可满足摇臂、车载、滑轨、索道等拍摄场景需求。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·配件接口：RSA 配件扩展接口/NATO接口、1/4”-20 安装孔、冷靴口、图传/跟焦电机接口（USB-C）、RSS 相机快门控制接口（USB-C）、跟焦电机接口（USB-C）。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·电池类型：LiPo 4S、容量：1950 mAh-15.4V、能量：30.03Wh、最长待机时间：12小时、充电时间：用24W快充约1.5小时充满（支持QC 2.0和PD协议）。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·支持接口类型：蓝牙5.0；充电接口（USB-C）。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·触摸彩屏支持语言：简体中文，英文，繁体中文，德语，法语，韩语，日语，西班牙语，葡萄牙语（巴西），俄语，泰语。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·最大可控转速：平移方向：360°/s、俯仰方向：360°/s 、横滚方向：360°/s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·机械限位范围：平移轴无限位、横滚轴 -95° 至 240°、俯仰轴 -112° 至 214°。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·工作频率：2.40GHz -2.4835GHz。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·蓝牙发射功率：&lt;8 dBm。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套装整机标配：云台主体、BG30电池手柄、USB-C线（40cm）、镜头固定支架（绑带式）、手柄延长脚架（金属版）、双层快装板、手提转接件、上层快装板（增高版）、便携收纳包、2根相机控制线（USB-C，30cm）、相机控制线（Sony Multi, 30cm）、相机控制线（Micro-USB, 30cm）、相机控制线（Mini-USB, 30cm）、3个线材固定魔术贴、2个半月环相机固定螺丝1/4''-20、RSA/NATO接口保护胶垫、平移轴保护胶套、固定螺丝1/4''-20、手机夹、跟焦器电机、跟焦器电机安装组件、跟焦器跟焦齿条、图传发射器、冷靴转 1/4''-20 螺丝孔转接件、USB-C转USB-C线（20cm）、C口转A口HDMI线（20cm）、C口转C口HDMI线（20cm）、C口转D口HDMI线（20cm）、6个M4螺丝（10mm）、扳手（3mm）。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10米碳纤维专业电控摇臂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一、臂体：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1、倒三角主臂管10节：臂体采用碳纤维材质，每节长度1000mm；边长130mm.壁厚2.5mm；前臂长：8000mm、后臂长：2000mm、最高拍摄高度：6400mm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2、摇臂承重三脚架1付：支点高度：1530，脚架水平可调节；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承重T型三轮底座车1套：带有移动手把移动方便,三轮车共6个大型橡胶轮，前一后二，共三组，每组2个，每个轮子轮径250mm,厚度50mm，运动更平稳，安全可靠，防止独轮在突发断裂时造成摇臂侧翻事故；同时轮子可拆卸，可根据拍摄需要升级摇臂专用轨道，摇臂在轨道上前后滑行、上下俯仰、左右旋转拍摄，可使摇臂画面表现更丰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4、摇臂钢索3套：可随意组装成：10米、8米、6米三四个档，每档配有独立钢丝拉索；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5、钢丝支撑架2套：水平钢索支撑可通过调节支撑架外侧螺母调节钢索松紧度，垂直钢索支撑可通过旋转垂直支撑杆调节垂直钢索松紧度；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6、钢索固定装置3付；配重杆1支；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7、臂杆罗丝36颗：33个主用，3个备用；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8、▲控制系统和监视器整体支架1套：一体化设计，上挂监视器，下挂总控箱，支架可根据需要安装1-2个监视器，距离近更便于监看和调节电控系统；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9、配重块100kg。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二、高清电控系统及云台：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1、总控箱1套：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1.1、▲双层设计，上为控制箱，下为电源箱，控制箱设有云台水平、俯仰方向速度调节、阻尼调节、光圈调节，水平、俯仰方向切换、佳能富士切换、电源能量指示、VCR开关；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1.2、总电源采用防脱航空插头装置供电；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1.3、直流和交流两种方式供电，续航能力8小时以上；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1.4、整体电子元器件及接插件，系统稳定可靠。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2、▲高清电动云台1套：高标清兼容信号传输，国际流行L型设计，摄像机重心调节速度快，承重≤26kg；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3、▲云台控制手柄1付：手柄铝合金压花工艺，采用十字型摇杆控制；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4、▲镜头控制手柄1付：手柄铝合金压花工艺 ，变焦采用船型变焦电位器无级调速设置；可控制佳能8针，富士12针、富士20针全伺服以及索尼松下各类2.5芯、3.5芯小8芯镜头。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5、▲主电机2套：电机采用空芯杯旋转马达，齿轮箱减速箱设计结构；电机满载转速：最慢≤0.2圈/分钟，最快≥7圈/分钟；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6、综合主电缆线1条： 接插件采用高强度、高耐磨插接头；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7、手柄控制电缆1条：接插件采用高强度、高耐磨插接头；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8、电源连接线1条：接插件采用高强度、高耐磨航空插接头。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9、电源适配器1个（24V）：用于电控系统使用交流电源或者给电源箱充电使用。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三、广播级全高清监视器：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7寸LED高亮度液晶屏，显示比例：16:9，分 辨 率：1024×600IPS，最高支持1920×1080（1080P），亮 度：600cd/㎡，对 比 度：800:1，可视范围：85°/ 85°(H/V)，输入电压：DC7-24V 宽电压输入（XLR和DC接口），输入信号：SDI,HDMI，AV，输出信号：SDI,HDMI，AV；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2、遮光罩1套；双联监视器支架1套，免工具安装。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四、包装：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1、电控系统专用航空铝箱1只，内部保护海绵按照电控形状模块化设计切割，更好的保护电控系统；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2、PVC包装桶2只，带轮和提手。小轿车就可装下。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★投标时须提供10米碳纤维专业电控摇臂制造商出具针对本项目的售后服务承诺函及技术参数确认函原件(加盖制造商公章)。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电动背景轴</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作为摄影背景、摄像背景使用。用于人像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拍摄、定妆照、实物摆拍。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技术要求：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1.电动有线或无线遥控；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2.电动轴不少于4 根，长度3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影视轨道</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4直3弯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航拍摄影机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一、飞行器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·起飞重量：895克、轴距对角线：380.1mm；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·最大上升速度：1m/s（平稳挡）、6m/s（普通挡）、8m/s（运动挡）；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·最大下降速度：1m/s（平稳挡）、6m/s（普通挡）、6m/s（运动挡）；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·最大水平飞行速度：5m/s（平稳挡）、15m/s（普通挡）、21m/s（运动挡）；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·最大起飞海拔高度：6000 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·最长飞行时间（无风环境）：46分钟；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·最长悬停时间（无风环境）：40 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·最大续航里程：30千米、最大抗风速度：12m/s；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·最大可倾斜角度：25°（平稳挡）、30°（普通挡）、35°（运动挡）；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·最大旋转角速度：200°/s；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·GNSS：GPS+Galileo+BEIDOU；</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·悬停精度：垂直：±0.1米（视觉定位正常工作时）；±0.5米（GNSS正常工作时）；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·水平：±0.3米（视觉定位正常工作时）；±0.5米（高精度定位系统正常工作时）；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·机载内存：8GB（可用空间约7.2GB）；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二、哈苏相机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·影像传感器：4/3 CMOS，有效像素2000万；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·镜头：视角：84°、等效焦距：24mm、光圈：f/2.8至f/11；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·对焦点：1 米至无穷远（带自动对焦）；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·ISO 范围：视频：100至6400、照片：100至6400；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·快门速度-电子快门：8至1/8000秒；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·最大照片尺寸：5280×3956、照片单拍：2000万像素；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·自动包围曝光（AEB）：2000万像素，3/5张@0.7EV；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·定时拍照：2000万像素，2/3/5/7/10/15/20/30/60秒；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·录像编码及分辨率：Apple ProRes 422 HQ、5.1K：5120×2700@24/25/30/48/50fps、DCI 4K：4096× 2160@24/25/30/48/50/60/120*fps、4K：3840×2160@24/25/30/48/50/60/120*fps；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·H264/H.265：5.1K：5120×2700@24/25/30/48/50fps、DCI 4K：4096×2160@24/25/30/48/50/60/120*fps、4K：3840×2160@24/25/30/48/50/60/120*fps、FHD：1920×1080@24/25/30/48/50/60/120*/200*fps；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·视频最大码率：H.264/H.265码率：200Mbps；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·支持文件系统：exFAT；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·图片格式：JPEG/DNG（RAW）；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·视频格式：MP4/MOV（MPEG-4 AVC/H.264，HEVC/H.265）；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三、长焦相机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·影像传感器：1/2英寸CMOS、镜头：视角：15°、等效焦距：162mm；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·光圈：f/4.4、对焦点：3 米至无穷远、数字变焦：4倍；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·ISO 范围：视频：100 至 6400、照片：100 至 6400；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·快门速度电子快门：2 至 1/8000 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·最大照片尺寸：4000 × 3000；图片格式：JPEG；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·视频格式：MP4/MOV（MPEG-4 AVC/H.264，HEVC/H.265）；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·照片拍摄单拍：1200 万像素；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·视频编码及分辨率：H264/H.265、4K：3840×2160@30fps、FHD：1920×1080@30fps；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四、云台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·稳定系统：3 轴机械云台（俯仰、横滚、平移）；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·结构设计范围：俯仰：-135°至100°、横滚：-45°至45°、平移：-27°至27°；</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·可控转动范围：俯仰：-90°至35°、平移：-5°至5°；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·最大控制转速（俯仰）：100°/s；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·角度抖动量：±0.007°；</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五、感知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·感知系统类型：全向双目视觉系统，辅以机身底部红外传感器；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·前视：测距范围：0.5 至 20 米、可探测范围：0.5 至 200 米、有效避障速度：飞行速度 ≤15 m/s、视角（FOV）：水平 90°，垂直 103°；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·后视：测距范围：0.5 至 16 米、有效避障速度：飞行速度 ≤12 m/s、视角（FOV）：水平 90°，垂直 103°；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·侧视：测距范围：0.5 至 25 米、有效避障速度：飞行速度 ≤15 m/s、视角（FOV）：水平 90°，垂直 85°；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·上视：测距范围：0.2 至 10 米、有效避障速度：飞行速度 ≤6 m/s、视角（FOV）：前后 100°，左右 90°；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·下视：测距范围：0.3 至 18 米、有效避障速度：飞行速度 ≤6 m/s、视角（FOV）：前后 130°，左右 160°；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·有效使用环境：前后左右上：表面有丰富纹理，光照条件充足（&gt; 15 lux，室内日光灯正常照射环境）；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下方：地面有丰富纹理，光照条件充足（&gt; 15 lux，室内日光灯正常照射环境）表面为漫反射材质且反射率 &gt; 20%（如墙面，树木，人等）；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六、图传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·图传方案：O3+；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·实时图传质量：遥控器：1080p@30fps/1080p@60fps；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·工作频段：2.400 - 2.4835 GHz、5.725 - 5.850 GHz；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·最大信号有效距离：FCC：15 千米、CE：8 千米、SRRC：8 千米、MIC：8 千米；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·FCC标准，常见环境下信号有效距离：强干扰 - 都市中心，约 1.5 至 3 公里、中干扰 - 近郊县城，约 3 至 9 公里、微干扰 - 远郊/海边，约 9 至 15 公里；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·最大下载速率：O3+：5.5MB/s（搭配 RC-N1 遥控器）、15MB/s（搭配 DJI RC Pro）；</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·Wi-Fi 6：80MB/s；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·延时：130 ms（搭配 RC-N1 遥控器）、120 ms（搭配 DJI RC Pro）；</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·天线：4 天线，2T4R；</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·发射功率（EIRP）：2.4 GHz：&lt;33 dBm（FCC），&lt;20 dBm（CE/SRRC/MIC）、5.8 GHz：&lt;33 dBm（FCC），&lt;30 dBm（SRRC），&lt;14 dBm（CE）；</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七、电池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闪光灯套装</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神牛600w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影视灯光套装</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高显色37800LM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影棚抠像背景布组件</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白色背景布4米*10米，带架子，或者可以考虑直接按照在墙上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9"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摄影摄像实训室</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影棚抠像背景布组件</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绿色背景布4米*10米，带架子，或者直接按照在墙上</w:t>
            </w:r>
          </w:p>
        </w:tc>
      </w:tr>
    </w:tbl>
    <w:p>
      <w:pPr>
        <w:rPr>
          <w:rFonts w:hint="eastAsia"/>
          <w:sz w:val="28"/>
          <w:szCs w:val="28"/>
        </w:rPr>
      </w:pP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ODIwYzEyZTEzMjZiMWRkZjhkN2MxZDY0YzFhM2YifQ=="/>
  </w:docVars>
  <w:rsids>
    <w:rsidRoot w:val="749C1F38"/>
    <w:rsid w:val="00002DF8"/>
    <w:rsid w:val="00006E72"/>
    <w:rsid w:val="000200DB"/>
    <w:rsid w:val="0003786F"/>
    <w:rsid w:val="00056E24"/>
    <w:rsid w:val="00070D52"/>
    <w:rsid w:val="0008719C"/>
    <w:rsid w:val="000A48FC"/>
    <w:rsid w:val="000A7145"/>
    <w:rsid w:val="000B0375"/>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6D62"/>
    <w:rsid w:val="00187258"/>
    <w:rsid w:val="001941F0"/>
    <w:rsid w:val="00194A07"/>
    <w:rsid w:val="001A23F3"/>
    <w:rsid w:val="001B404A"/>
    <w:rsid w:val="001D4A1A"/>
    <w:rsid w:val="001D6860"/>
    <w:rsid w:val="001E2301"/>
    <w:rsid w:val="001F004F"/>
    <w:rsid w:val="001F186A"/>
    <w:rsid w:val="001F2B15"/>
    <w:rsid w:val="001F635C"/>
    <w:rsid w:val="00200E99"/>
    <w:rsid w:val="00204678"/>
    <w:rsid w:val="0020568F"/>
    <w:rsid w:val="00205A2C"/>
    <w:rsid w:val="00207FEC"/>
    <w:rsid w:val="002200CF"/>
    <w:rsid w:val="00227EA5"/>
    <w:rsid w:val="002403D8"/>
    <w:rsid w:val="00245CE2"/>
    <w:rsid w:val="00251752"/>
    <w:rsid w:val="0025451B"/>
    <w:rsid w:val="00264B39"/>
    <w:rsid w:val="002729A0"/>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90941"/>
    <w:rsid w:val="003A3A72"/>
    <w:rsid w:val="003C0D3D"/>
    <w:rsid w:val="003C7391"/>
    <w:rsid w:val="003C7501"/>
    <w:rsid w:val="003D0EF5"/>
    <w:rsid w:val="003E64E3"/>
    <w:rsid w:val="003E775C"/>
    <w:rsid w:val="003F5245"/>
    <w:rsid w:val="004006B0"/>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B2A5A"/>
    <w:rsid w:val="006B3E08"/>
    <w:rsid w:val="006B4528"/>
    <w:rsid w:val="006B7C16"/>
    <w:rsid w:val="006C000F"/>
    <w:rsid w:val="006C2F5A"/>
    <w:rsid w:val="006C35D8"/>
    <w:rsid w:val="006D5C1C"/>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801328"/>
    <w:rsid w:val="0080430C"/>
    <w:rsid w:val="008068FF"/>
    <w:rsid w:val="008158CD"/>
    <w:rsid w:val="00831398"/>
    <w:rsid w:val="00832960"/>
    <w:rsid w:val="00845B80"/>
    <w:rsid w:val="0085128F"/>
    <w:rsid w:val="00862E62"/>
    <w:rsid w:val="00863C16"/>
    <w:rsid w:val="008651D5"/>
    <w:rsid w:val="008730B1"/>
    <w:rsid w:val="00882E84"/>
    <w:rsid w:val="0089145C"/>
    <w:rsid w:val="008914FE"/>
    <w:rsid w:val="008B72DA"/>
    <w:rsid w:val="008C13F7"/>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F36DE"/>
    <w:rsid w:val="00CF7C52"/>
    <w:rsid w:val="00D145BF"/>
    <w:rsid w:val="00D23C32"/>
    <w:rsid w:val="00D33856"/>
    <w:rsid w:val="00D3487D"/>
    <w:rsid w:val="00D4347D"/>
    <w:rsid w:val="00D534CB"/>
    <w:rsid w:val="00D55532"/>
    <w:rsid w:val="00D6599F"/>
    <w:rsid w:val="00D70389"/>
    <w:rsid w:val="00D82532"/>
    <w:rsid w:val="00D833D5"/>
    <w:rsid w:val="00D901D9"/>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E0E12"/>
    <w:rsid w:val="00EE3DF1"/>
    <w:rsid w:val="00EE6B0B"/>
    <w:rsid w:val="00EF0BDC"/>
    <w:rsid w:val="00EF3C79"/>
    <w:rsid w:val="00EF5722"/>
    <w:rsid w:val="00F027A8"/>
    <w:rsid w:val="00F07299"/>
    <w:rsid w:val="00F11AA7"/>
    <w:rsid w:val="00F14AED"/>
    <w:rsid w:val="00F17C86"/>
    <w:rsid w:val="00F23E7E"/>
    <w:rsid w:val="00F25AF0"/>
    <w:rsid w:val="00F32B0B"/>
    <w:rsid w:val="00F340CA"/>
    <w:rsid w:val="00F34F9B"/>
    <w:rsid w:val="00F47F9F"/>
    <w:rsid w:val="00F54A76"/>
    <w:rsid w:val="00F55B74"/>
    <w:rsid w:val="00F72890"/>
    <w:rsid w:val="00F75062"/>
    <w:rsid w:val="00F86176"/>
    <w:rsid w:val="00F93BF3"/>
    <w:rsid w:val="00F93C08"/>
    <w:rsid w:val="00FA70AA"/>
    <w:rsid w:val="00FD58D7"/>
    <w:rsid w:val="00FF7701"/>
    <w:rsid w:val="02656B18"/>
    <w:rsid w:val="051C6A47"/>
    <w:rsid w:val="09A90B64"/>
    <w:rsid w:val="0A64489B"/>
    <w:rsid w:val="0A726BCF"/>
    <w:rsid w:val="154E322A"/>
    <w:rsid w:val="15966B4B"/>
    <w:rsid w:val="19351C0F"/>
    <w:rsid w:val="1EBC0978"/>
    <w:rsid w:val="1F094816"/>
    <w:rsid w:val="203B2505"/>
    <w:rsid w:val="21FA68B4"/>
    <w:rsid w:val="22DD3655"/>
    <w:rsid w:val="2580651A"/>
    <w:rsid w:val="28E279B2"/>
    <w:rsid w:val="30DE1913"/>
    <w:rsid w:val="37E262F1"/>
    <w:rsid w:val="3BC964B3"/>
    <w:rsid w:val="3CB37D2A"/>
    <w:rsid w:val="3E9D5F46"/>
    <w:rsid w:val="435A7A2D"/>
    <w:rsid w:val="44CE5151"/>
    <w:rsid w:val="45AF05D2"/>
    <w:rsid w:val="461E5F97"/>
    <w:rsid w:val="473A5A66"/>
    <w:rsid w:val="47433A8B"/>
    <w:rsid w:val="4B3379EF"/>
    <w:rsid w:val="4BA821A3"/>
    <w:rsid w:val="4C12521A"/>
    <w:rsid w:val="4DCA5592"/>
    <w:rsid w:val="4F1A6C9A"/>
    <w:rsid w:val="500959B2"/>
    <w:rsid w:val="519F2263"/>
    <w:rsid w:val="55436D76"/>
    <w:rsid w:val="56773E73"/>
    <w:rsid w:val="583D6B43"/>
    <w:rsid w:val="593237D0"/>
    <w:rsid w:val="59495FC4"/>
    <w:rsid w:val="599505F2"/>
    <w:rsid w:val="5A925B36"/>
    <w:rsid w:val="5CFF237D"/>
    <w:rsid w:val="5F341FE6"/>
    <w:rsid w:val="60737941"/>
    <w:rsid w:val="64CC719D"/>
    <w:rsid w:val="660A2E72"/>
    <w:rsid w:val="68DF7FD2"/>
    <w:rsid w:val="6A390B6F"/>
    <w:rsid w:val="6CEB3CD6"/>
    <w:rsid w:val="6DD84013"/>
    <w:rsid w:val="703F0A84"/>
    <w:rsid w:val="70D34D1C"/>
    <w:rsid w:val="71B73CF3"/>
    <w:rsid w:val="71D16D4A"/>
    <w:rsid w:val="72316A9A"/>
    <w:rsid w:val="73144A55"/>
    <w:rsid w:val="749C1F38"/>
    <w:rsid w:val="75846316"/>
    <w:rsid w:val="76FB771C"/>
    <w:rsid w:val="78C21C74"/>
    <w:rsid w:val="7B634579"/>
    <w:rsid w:val="7BBE4A37"/>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Char"/>
    <w:basedOn w:val="9"/>
    <w:link w:val="4"/>
    <w:qFormat/>
    <w:uiPriority w:val="0"/>
    <w:rPr>
      <w:rFonts w:asciiTheme="minorHAnsi" w:hAnsiTheme="minorHAnsi" w:eastAsiaTheme="minorEastAsia" w:cstheme="minorBidi"/>
      <w:kern w:val="2"/>
      <w:sz w:val="18"/>
      <w:szCs w:val="18"/>
    </w:rPr>
  </w:style>
  <w:style w:type="character" w:customStyle="1" w:styleId="18">
    <w:name w:val="页脚 Char"/>
    <w:basedOn w:val="9"/>
    <w:link w:val="3"/>
    <w:qFormat/>
    <w:uiPriority w:val="0"/>
    <w:rPr>
      <w:rFonts w:asciiTheme="minorHAnsi" w:hAnsiTheme="minorHAnsi" w:eastAsiaTheme="minorEastAsia" w:cstheme="minorBidi"/>
      <w:kern w:val="2"/>
      <w:sz w:val="18"/>
      <w:szCs w:val="18"/>
    </w:rPr>
  </w:style>
  <w:style w:type="character" w:customStyle="1" w:styleId="19">
    <w:name w:val="font61"/>
    <w:basedOn w:val="9"/>
    <w:qFormat/>
    <w:uiPriority w:val="0"/>
    <w:rPr>
      <w:rFonts w:ascii="Wingdings 2" w:hAnsi="Wingdings 2" w:eastAsia="Wingdings 2" w:cs="Wingdings 2"/>
      <w:color w:val="000000"/>
      <w:sz w:val="16"/>
      <w:szCs w:val="16"/>
      <w:u w:val="none"/>
    </w:rPr>
  </w:style>
  <w:style w:type="character" w:customStyle="1" w:styleId="20">
    <w:name w:val="font51"/>
    <w:basedOn w:val="9"/>
    <w:qFormat/>
    <w:uiPriority w:val="0"/>
    <w:rPr>
      <w:rFonts w:ascii="Wingdings 2" w:hAnsi="Wingdings 2" w:eastAsia="Wingdings 2" w:cs="Wingdings 2"/>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8499</Words>
  <Characters>11388</Characters>
  <Lines>28</Lines>
  <Paragraphs>8</Paragraphs>
  <TotalTime>64</TotalTime>
  <ScaleCrop>false</ScaleCrop>
  <LinksUpToDate>false</LinksUpToDate>
  <CharactersWithSpaces>11698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Dell</cp:lastModifiedBy>
  <dcterms:modified xsi:type="dcterms:W3CDTF">2022-05-27T08:49:55Z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93D12ECFB5D744449958C3C90682AA83</vt:lpwstr>
  </property>
</Properties>
</file>