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p>
    <w:p>
      <w:pPr>
        <w:rPr>
          <w:rFonts w:hint="eastAsia" w:ascii="黑体" w:hAnsi="黑体" w:eastAsia="黑体" w:cs="黑体"/>
          <w:b w:val="0"/>
          <w:bCs/>
          <w:sz w:val="32"/>
          <w:szCs w:val="32"/>
        </w:rPr>
      </w:pPr>
      <w:r>
        <w:rPr>
          <w:rFonts w:hint="eastAsia" w:ascii="黑体" w:hAnsi="黑体" w:eastAsia="黑体" w:cs="黑体"/>
          <w:b w:val="0"/>
          <w:bCs/>
          <w:sz w:val="32"/>
          <w:szCs w:val="32"/>
        </w:rPr>
        <w:t>附件一:</w:t>
      </w:r>
    </w:p>
    <w:tbl>
      <w:tblPr>
        <w:tblStyle w:val="10"/>
        <w:tblW w:w="11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1035"/>
        <w:gridCol w:w="510"/>
        <w:gridCol w:w="615"/>
        <w:gridCol w:w="72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w:t>
            </w:r>
          </w:p>
        </w:tc>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招标参数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凯氏定氮仪</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测定品种：粮食、饲料、食品、乳制品、饮料、土壤、水、药物、沉淀物和化学品等。2.工作方式：半自动。3.测定数量：采用单个连续蒸馏测量。4.测定范围：含氮在0.1～200mgN（毫克氮）（含氮量0.1％～99％）5.回收率：299%（相对误差，包括消化过程）6.重复率：相对标准偏差＜±1％7.工作时间：蒸馏时间5-15分钟。（根据样品和含氮量的不同而定）8.额定电压：220V/50Hz。9.额定功率：800W10.冷却水消耗：3-4L/min（水温低于25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马弗炉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最高温度1200；内部空间20*12*8CM；功率2500瓦；电压220伏；加热元件铁铬铝合金电阻丝；  测温元件镍硅热电偶</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索氏抽提器</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每批提取样品数：4个；（2联/6联可选）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提取瓶容积：250ml/个；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提取样品量：0.5-20g/个；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控温范围：室温+5℃~100℃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电源电压：220V+10V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电加热功率：500W；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控制器：液晶显示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控温精度：±0.3℃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升温时间：约10分钟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回收系统：自动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溶剂回收率：≥80%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脂肪测定仪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纯水仪</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水压:水压&gt;0.1MPA（水压过低或者无水压需要增压泵升级成自吸泵）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产水量:60L/H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瞬间取水量:UP水1.2-1.5L/MINRO水1.5-2L/MIN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RO出水电导率:2-10US/CM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UP出水电导率:&lt;0.1US/CM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UP出水电阻率:18.25MQ/CM@25°C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总有机物:TOC&lt;10PPB微颗粒物&lt;1/ML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重金属离子:&lt;0.1PPB</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旋转蒸发仪</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玻璃材质：GG-17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支架材质：铝合金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锅胆材质：特氟隆复合锅，全封闭加热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旋转瓶容积：24#标口1L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收集瓶容积：35#球磨口1L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旋转功率：40w无刷电机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旋转速度：0-200rpm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加热功率：1.5KW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浴锅控温范围：0-99℃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控温精度：±1℃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升降功率：15W升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降行程：120mm电压/频率（V/Hz)220V/50Hz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调速方式：电子无级调速转速显示方式数字显示无液晶显示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温度显示方式：PT100传感器数字显示PT100传感器数字显示PT100传感器液晶显示控温方式智能控温密封方式特氟隆密封升降方式主机自动升降冷凝器立式冷凝器85*430mm连续加料19#标口加料阀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加热方式：油浴0-400℃；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防溅装置：浴锅配套透明罩可选方式</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紫外分光光度计</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型号：彩屏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光学系：统单光束光路，1200L/mm衍射光栅钨卤素灯/氘灯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光源：波长范围nm200~1000190~1100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波长驱动：手动自动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波长准确度：±2nm±1nm±0.5nm波长重复性0.5nm1nm0.3nm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精准控温烤炉</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温度范围：50℃~350℃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定时：0~99min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产品功率：20KW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生产能力：50-100Kg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额定电压：380V</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高速压面机</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面辊转速：120r/min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工作效率：0.5m/s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配用电机：2200W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面辊材质：304不锈钢/锰钢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使用电压：220v/380v</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多功能搅拌机</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 Hauswirt/海氏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 HM740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放置方式: 平放式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 7kg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 1200W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容量: 5L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配件数量: 3件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两用切丝机</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电机功率：1500W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适用食材：圆茎类叶菜类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生产能力：120-850Kg/H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切段长度：2-25mm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切丁大小：6/8/10/15/20/25mm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切丝厚度：2/2.5/3/4/5/6mm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切片厚度:2/3/4/5mm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商用豆浆机</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材质：机身304不锈钢 纯铜芯电机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电压：220V</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静音和面机</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容量：15L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电压：220V</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发酵箱</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盘数：26盘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产品型号：XF-26A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额定功率：3kW</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电饼铛</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材质：塑料功率：1201W(含)-1500W(含)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加热面：双面加热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烙盘设计：悬浮式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电饼铛操作方式：机械式智能类型：不支持智能功率：1500W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烤盘口径：29cm烤盘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深度：2.5cm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烙盘拆卸形式：不可拆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烤盘功能：烙饼/煎饼</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原子吸收分光光度计</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 AC 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功率：150VA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工作环境温度：10~35℃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工作环境湿度： ≤80%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原子荧光光度计</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1、检测线(D.L.): As、Se、Pb、Bi、Sb、Te、Sn＜ 0.01µg/L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Hg、 Cd＜0.001µg/L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2、精密度（RSD）： ＜0.7％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3、线性范围: 大于三个数量级</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油炸机</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外形尺寸570×460×305mm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温控范围60-200℃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产品容量10L+10L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产品电压220V/50Hz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油缸尺寸265×328×150mm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炸网尺寸200×210×110mm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产品重量9.5kg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产品功率3kW+3kW</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气相色谱仪</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温度范围+4 °C 至450 °C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升温速度0.1-40℃/min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冷却速度450-50℃，约6分钟载气流量范围及控制0-1200ml/min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载气压力范围及控制0-970Jpa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进样口最高使用温度450℃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进样口压力设定范围0-970Kpa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进样口总流量设定范围0-1200ml/min</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液相相色谱仪</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四元梯度输液泵（Alliance 2695型）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进样器（Alliance 2695型）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紫外可见检测器（2489型）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bl>
    <w:p>
      <w:pPr>
        <w:rPr>
          <w:rFonts w:hint="eastAsia" w:ascii="黑体" w:hAnsi="黑体" w:eastAsia="黑体" w:cs="黑体"/>
          <w:b w:val="0"/>
          <w:bCs/>
          <w:sz w:val="32"/>
          <w:szCs w:val="32"/>
        </w:rPr>
      </w:pPr>
    </w:p>
    <w:p>
      <w:pPr>
        <w:widowControl/>
        <w:shd w:val="clear" w:color="auto" w:fill="FFFFFF"/>
        <w:spacing w:line="450" w:lineRule="atLeast"/>
        <w:ind w:firstLine="420"/>
        <w:jc w:val="left"/>
        <w:rPr>
          <w:rFonts w:ascii="微软雅黑" w:hAnsi="微软雅黑" w:eastAsia="微软雅黑" w:cs="宋体"/>
          <w:color w:val="010101"/>
          <w:kern w:val="0"/>
          <w:sz w:val="24"/>
        </w:rPr>
      </w:pPr>
      <w:r>
        <w:rPr>
          <w:rFonts w:hint="eastAsia" w:ascii="宋体" w:hAnsi="宋体" w:eastAsia="宋体" w:cs="宋体"/>
          <w:color w:val="010101"/>
          <w:kern w:val="0"/>
          <w:sz w:val="24"/>
        </w:rPr>
        <w:t xml:space="preserve">  </w:t>
      </w: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hint="eastAsia"/>
          <w:sz w:val="28"/>
          <w:szCs w:val="28"/>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I2ZTJlOTQ2NGMxMjFkMDhlZTgwZDgzODdjNzEifQ=="/>
  </w:docVars>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1320CDB"/>
    <w:rsid w:val="02656B18"/>
    <w:rsid w:val="051C6A47"/>
    <w:rsid w:val="09A90B64"/>
    <w:rsid w:val="0A64489B"/>
    <w:rsid w:val="0A726BCF"/>
    <w:rsid w:val="154E322A"/>
    <w:rsid w:val="15966B4B"/>
    <w:rsid w:val="170A0BE8"/>
    <w:rsid w:val="19351C0F"/>
    <w:rsid w:val="1EBC0978"/>
    <w:rsid w:val="1F094816"/>
    <w:rsid w:val="203B2505"/>
    <w:rsid w:val="22037BDD"/>
    <w:rsid w:val="22DD3655"/>
    <w:rsid w:val="2580651A"/>
    <w:rsid w:val="28E279B2"/>
    <w:rsid w:val="2BC54A2E"/>
    <w:rsid w:val="30DE1913"/>
    <w:rsid w:val="37E262F1"/>
    <w:rsid w:val="3CB37D2A"/>
    <w:rsid w:val="3E9D5F46"/>
    <w:rsid w:val="435A7A2D"/>
    <w:rsid w:val="44CE5151"/>
    <w:rsid w:val="45AF05D2"/>
    <w:rsid w:val="461E5F97"/>
    <w:rsid w:val="473A5A66"/>
    <w:rsid w:val="47433A8B"/>
    <w:rsid w:val="4B3379EF"/>
    <w:rsid w:val="4BA821A3"/>
    <w:rsid w:val="4C12521A"/>
    <w:rsid w:val="500959B2"/>
    <w:rsid w:val="519F2263"/>
    <w:rsid w:val="55436D76"/>
    <w:rsid w:val="56773E73"/>
    <w:rsid w:val="57805105"/>
    <w:rsid w:val="583D6B43"/>
    <w:rsid w:val="593237D0"/>
    <w:rsid w:val="59495FC4"/>
    <w:rsid w:val="599505F2"/>
    <w:rsid w:val="5A925B36"/>
    <w:rsid w:val="5B8D0FAF"/>
    <w:rsid w:val="5CFF237D"/>
    <w:rsid w:val="5F341FE6"/>
    <w:rsid w:val="60737941"/>
    <w:rsid w:val="64CC719D"/>
    <w:rsid w:val="664D7777"/>
    <w:rsid w:val="68DF7FD2"/>
    <w:rsid w:val="6A390B6F"/>
    <w:rsid w:val="6CEB3CD6"/>
    <w:rsid w:val="6DD84013"/>
    <w:rsid w:val="703F0A84"/>
    <w:rsid w:val="70D34D1C"/>
    <w:rsid w:val="71B73CF3"/>
    <w:rsid w:val="71D16D4A"/>
    <w:rsid w:val="72316A9A"/>
    <w:rsid w:val="749C1F38"/>
    <w:rsid w:val="76FB771C"/>
    <w:rsid w:val="78C21C74"/>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unhideWhenUsed/>
    <w:qFormat/>
    <w:uiPriority w:val="0"/>
    <w:pPr>
      <w:keepNext/>
      <w:keepLines/>
      <w:spacing w:line="360" w:lineRule="auto"/>
      <w:jc w:val="center"/>
      <w:outlineLvl w:val="1"/>
    </w:pPr>
    <w:rPr>
      <w:rFonts w:ascii="Arial" w:hAnsi="Arial"/>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qFormat/>
    <w:uiPriority w:val="0"/>
    <w:pPr>
      <w:ind w:left="420" w:leftChars="20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8">
    <w:name w:val="Normal (Web)"/>
    <w:basedOn w:val="1"/>
    <w:qFormat/>
    <w:uiPriority w:val="0"/>
    <w:pPr>
      <w:widowControl/>
      <w:ind w:firstLine="360"/>
      <w:jc w:val="left"/>
    </w:pPr>
    <w:rPr>
      <w:rFonts w:ascii="宋体" w:hAnsi="宋体" w:cs="宋体"/>
      <w:kern w:val="0"/>
      <w:sz w:val="24"/>
    </w:rPr>
  </w:style>
  <w:style w:type="paragraph" w:styleId="9">
    <w:name w:val="Body Text First Indent 2"/>
    <w:basedOn w:val="4"/>
    <w:next w:val="1"/>
    <w:unhideWhenUsed/>
    <w:qFormat/>
    <w:uiPriority w:val="99"/>
    <w:pPr>
      <w:spacing w:before="100" w:beforeAutospacing="1"/>
      <w:ind w:firstLine="420" w:firstLineChars="200"/>
    </w:pPr>
    <w:rPr>
      <w:rFonts w:ascii="Calibri" w:hAnsi="Calibri" w:eastAsia="宋体" w:cs="Times New Roman"/>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31"/>
    <w:basedOn w:val="12"/>
    <w:qFormat/>
    <w:uiPriority w:val="0"/>
    <w:rPr>
      <w:rFonts w:hint="default" w:ascii="Times New Roman" w:hAnsi="Times New Roman" w:cs="Times New Roman"/>
      <w:color w:val="000000"/>
      <w:sz w:val="20"/>
      <w:szCs w:val="20"/>
      <w:u w:val="none"/>
    </w:rPr>
  </w:style>
  <w:style w:type="character" w:customStyle="1" w:styleId="14">
    <w:name w:val="font21"/>
    <w:basedOn w:val="12"/>
    <w:qFormat/>
    <w:uiPriority w:val="0"/>
    <w:rPr>
      <w:rFonts w:hint="eastAsia" w:ascii="宋体" w:hAnsi="宋体" w:eastAsia="宋体" w:cs="宋体"/>
      <w:color w:val="000000"/>
      <w:sz w:val="20"/>
      <w:szCs w:val="20"/>
      <w:u w:val="none"/>
    </w:rPr>
  </w:style>
  <w:style w:type="paragraph" w:styleId="15">
    <w:name w:val="List Paragraph"/>
    <w:basedOn w:val="1"/>
    <w:qFormat/>
    <w:uiPriority w:val="99"/>
    <w:pPr>
      <w:ind w:firstLine="420" w:firstLineChars="200"/>
    </w:pPr>
  </w:style>
  <w:style w:type="character" w:customStyle="1" w:styleId="16">
    <w:name w:val="font41"/>
    <w:basedOn w:val="12"/>
    <w:qFormat/>
    <w:uiPriority w:val="0"/>
    <w:rPr>
      <w:rFonts w:hint="default" w:ascii="Times New Roman" w:hAnsi="Times New Roman" w:cs="Times New Roman"/>
      <w:color w:val="000000"/>
      <w:sz w:val="28"/>
      <w:szCs w:val="28"/>
      <w:u w:val="none"/>
    </w:rPr>
  </w:style>
  <w:style w:type="character" w:customStyle="1" w:styleId="17">
    <w:name w:val="font11"/>
    <w:basedOn w:val="12"/>
    <w:qFormat/>
    <w:uiPriority w:val="0"/>
    <w:rPr>
      <w:rFonts w:hint="default" w:ascii="仿宋_GB2312" w:eastAsia="仿宋_GB2312" w:cs="仿宋_GB2312"/>
      <w:color w:val="000000"/>
      <w:sz w:val="28"/>
      <w:szCs w:val="28"/>
      <w:u w:val="none"/>
    </w:rPr>
  </w:style>
  <w:style w:type="character" w:customStyle="1" w:styleId="18">
    <w:name w:val="font71"/>
    <w:basedOn w:val="12"/>
    <w:qFormat/>
    <w:uiPriority w:val="0"/>
    <w:rPr>
      <w:rFonts w:hint="default" w:ascii="Times New Roman" w:hAnsi="Times New Roman" w:cs="Times New Roman"/>
      <w:color w:val="000000"/>
      <w:sz w:val="26"/>
      <w:szCs w:val="26"/>
      <w:u w:val="none"/>
    </w:rPr>
  </w:style>
  <w:style w:type="paragraph" w:customStyle="1" w:styleId="19">
    <w:name w:val="Table Paragraph"/>
    <w:basedOn w:val="1"/>
    <w:semiHidden/>
    <w:qFormat/>
    <w:uiPriority w:val="0"/>
    <w:rPr>
      <w:rFonts w:ascii="Calibri" w:hAnsi="Calibri" w:eastAsia="宋体" w:cs="Times New Roman"/>
      <w:sz w:val="24"/>
    </w:rPr>
  </w:style>
  <w:style w:type="character" w:customStyle="1" w:styleId="20">
    <w:name w:val="页眉 Char"/>
    <w:basedOn w:val="12"/>
    <w:link w:val="6"/>
    <w:qFormat/>
    <w:uiPriority w:val="0"/>
    <w:rPr>
      <w:rFonts w:asciiTheme="minorHAnsi" w:hAnsiTheme="minorHAnsi" w:eastAsiaTheme="minorEastAsia" w:cstheme="minorBidi"/>
      <w:kern w:val="2"/>
      <w:sz w:val="18"/>
      <w:szCs w:val="18"/>
    </w:rPr>
  </w:style>
  <w:style w:type="character" w:customStyle="1" w:styleId="21">
    <w:name w:val="页脚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2622</Words>
  <Characters>3361</Characters>
  <Lines>28</Lines>
  <Paragraphs>8</Paragraphs>
  <TotalTime>1</TotalTime>
  <ScaleCrop>false</ScaleCrop>
  <LinksUpToDate>false</LinksUpToDate>
  <CharactersWithSpaces>3393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2022-11-15T07:26:30Z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4ABDB1F0C94046DA85CCA9386A066377</vt:lpwstr>
  </property>
</Properties>
</file>