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28"/>
          <w:szCs w:val="28"/>
        </w:rPr>
      </w:pPr>
      <w:bookmarkStart w:id="0" w:name="_GoBack"/>
      <w:bookmarkEnd w:id="0"/>
    </w:p>
    <w:p>
      <w:pPr>
        <w:rPr>
          <w:rFonts w:hint="default"/>
          <w:b/>
          <w:bCs/>
          <w:sz w:val="28"/>
          <w:szCs w:val="28"/>
          <w:lang w:val="en-US" w:eastAsia="zh-CN"/>
        </w:rPr>
      </w:pPr>
      <w:r>
        <w:rPr>
          <w:rFonts w:hint="eastAsia"/>
          <w:b/>
          <w:bCs/>
          <w:sz w:val="28"/>
          <w:szCs w:val="28"/>
          <w:lang w:val="en-US" w:eastAsia="zh-CN"/>
        </w:rPr>
        <w:t>附件：</w:t>
      </w:r>
    </w:p>
    <w:p>
      <w:pPr>
        <w:rPr>
          <w:rFonts w:hint="default"/>
          <w:b/>
          <w:bCs/>
          <w:sz w:val="28"/>
          <w:szCs w:val="28"/>
          <w:lang w:val="en-US" w:eastAsia="zh-CN"/>
        </w:rPr>
      </w:pPr>
      <w:r>
        <w:rPr>
          <w:rFonts w:hint="eastAsia"/>
          <w:b/>
          <w:bCs/>
          <w:sz w:val="28"/>
          <w:szCs w:val="28"/>
          <w:lang w:val="en-US" w:eastAsia="zh-CN"/>
        </w:rPr>
        <w:t>第一包：</w:t>
      </w:r>
      <w:r>
        <w:rPr>
          <w:rFonts w:hint="eastAsia" w:ascii="仿宋" w:hAnsi="仿宋" w:eastAsia="仿宋" w:cs="仿宋"/>
          <w:b/>
          <w:bCs w:val="0"/>
          <w:sz w:val="28"/>
          <w:szCs w:val="28"/>
          <w:lang w:val="en-US" w:eastAsia="zh-CN"/>
        </w:rPr>
        <w:t>资产信息化要求</w:t>
      </w:r>
    </w:p>
    <w:p>
      <w:pPr>
        <w:rPr>
          <w:rFonts w:hint="eastAsia"/>
          <w:b/>
          <w:bCs/>
          <w:sz w:val="28"/>
          <w:szCs w:val="28"/>
          <w:lang w:val="en-US" w:eastAsia="zh-CN"/>
        </w:rPr>
      </w:pPr>
      <w:r>
        <w:rPr>
          <w:rFonts w:hint="eastAsia"/>
          <w:b/>
          <w:bCs/>
          <w:sz w:val="28"/>
          <w:szCs w:val="28"/>
          <w:lang w:val="en-US" w:eastAsia="zh-CN"/>
        </w:rPr>
        <w:t>报价清单：</w:t>
      </w:r>
    </w:p>
    <w:tbl>
      <w:tblPr>
        <w:tblStyle w:val="8"/>
        <w:tblpPr w:leftFromText="180" w:rightFromText="180" w:vertAnchor="text" w:horzAnchor="page" w:tblpX="2136" w:tblpY="178"/>
        <w:tblOverlap w:val="never"/>
        <w:tblW w:w="12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66"/>
        <w:gridCol w:w="1200"/>
        <w:gridCol w:w="1050"/>
        <w:gridCol w:w="1335"/>
        <w:gridCol w:w="750"/>
        <w:gridCol w:w="1140"/>
        <w:gridCol w:w="975"/>
        <w:gridCol w:w="103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序号</w:t>
            </w: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设备名称</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版本号</w:t>
            </w: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品牌</w:t>
            </w: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型号规格</w:t>
            </w: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数量</w:t>
            </w: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单位</w:t>
            </w: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单价</w:t>
            </w: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金额</w:t>
            </w: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1</w:t>
            </w: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资产管理系统</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1</w:t>
            </w: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套</w:t>
            </w: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w:t>
            </w: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对接系统</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1</w:t>
            </w: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项</w:t>
            </w: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3</w:t>
            </w: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扫描枪</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3</w:t>
            </w: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把</w:t>
            </w: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若有其他方式，请自行修改。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4</w:t>
            </w: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标签打印机</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1</w:t>
            </w: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台</w:t>
            </w: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5</w:t>
            </w: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标签纸</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1</w:t>
            </w: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卷</w:t>
            </w: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6</w:t>
            </w: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其他配套设备</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小计</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r>
    </w:tbl>
    <w:p>
      <w:pPr>
        <w:rPr>
          <w:rFonts w:hint="eastAsia" w:ascii="仿宋" w:hAnsi="仿宋" w:eastAsia="仿宋" w:cs="仿宋"/>
          <w:b/>
          <w:bCs w:val="0"/>
          <w:sz w:val="28"/>
          <w:szCs w:val="28"/>
          <w:lang w:val="en-US" w:eastAsia="zh-CN"/>
        </w:rPr>
      </w:pPr>
    </w:p>
    <w:p>
      <w:pPr>
        <w:rPr>
          <w:rFonts w:hint="eastAsia" w:ascii="仿宋" w:hAnsi="仿宋" w:eastAsia="仿宋" w:cs="仿宋"/>
          <w:b/>
          <w:bCs w:val="0"/>
          <w:sz w:val="28"/>
          <w:szCs w:val="28"/>
          <w:lang w:val="en-US" w:eastAsia="zh-CN"/>
        </w:rPr>
      </w:pPr>
    </w:p>
    <w:p>
      <w:pPr>
        <w:rPr>
          <w:rFonts w:hint="eastAsia" w:ascii="仿宋" w:hAnsi="仿宋" w:eastAsia="仿宋" w:cs="仿宋"/>
          <w:b/>
          <w:bCs w:val="0"/>
          <w:sz w:val="28"/>
          <w:szCs w:val="28"/>
          <w:lang w:val="en-US" w:eastAsia="zh-CN"/>
        </w:rPr>
      </w:pPr>
    </w:p>
    <w:p>
      <w:pPr>
        <w:rPr>
          <w:rFonts w:hint="eastAsia" w:ascii="仿宋" w:hAnsi="仿宋" w:eastAsia="仿宋" w:cs="仿宋"/>
          <w:b/>
          <w:bCs w:val="0"/>
          <w:sz w:val="28"/>
          <w:szCs w:val="28"/>
          <w:lang w:val="en-US" w:eastAsia="zh-CN"/>
        </w:rPr>
      </w:pPr>
    </w:p>
    <w:p>
      <w:pPr>
        <w:rPr>
          <w:rFonts w:hint="eastAsia" w:ascii="仿宋" w:hAnsi="仿宋" w:eastAsia="仿宋" w:cs="仿宋"/>
          <w:b/>
          <w:bCs w:val="0"/>
          <w:sz w:val="28"/>
          <w:szCs w:val="28"/>
          <w:lang w:val="en-US" w:eastAsia="zh-CN"/>
        </w:rPr>
      </w:pPr>
    </w:p>
    <w:p>
      <w:pPr>
        <w:rPr>
          <w:rFonts w:hint="eastAsia" w:ascii="仿宋" w:hAnsi="仿宋" w:eastAsia="仿宋" w:cs="仿宋"/>
          <w:b/>
          <w:bCs w:val="0"/>
          <w:sz w:val="28"/>
          <w:szCs w:val="28"/>
          <w:lang w:val="en-US" w:eastAsia="zh-CN"/>
        </w:rPr>
      </w:pPr>
    </w:p>
    <w:p>
      <w:pPr>
        <w:rPr>
          <w:rFonts w:hint="eastAsia" w:ascii="仿宋" w:hAnsi="仿宋" w:eastAsia="仿宋" w:cs="仿宋"/>
          <w:b/>
          <w:bCs w:val="0"/>
          <w:sz w:val="28"/>
          <w:szCs w:val="28"/>
          <w:lang w:val="en-US" w:eastAsia="zh-CN"/>
        </w:rPr>
      </w:pPr>
    </w:p>
    <w:p>
      <w:pPr>
        <w:rPr>
          <w:rFonts w:hint="eastAsia" w:ascii="仿宋" w:hAnsi="仿宋" w:eastAsia="仿宋" w:cs="仿宋"/>
          <w:b/>
          <w:bCs w:val="0"/>
          <w:sz w:val="28"/>
          <w:szCs w:val="28"/>
          <w:lang w:val="en-US" w:eastAsia="zh-CN"/>
        </w:rPr>
      </w:pPr>
    </w:p>
    <w:p>
      <w:pPr>
        <w:rPr>
          <w:rFonts w:hint="eastAsia" w:ascii="仿宋" w:hAnsi="仿宋" w:eastAsia="仿宋" w:cs="仿宋"/>
          <w:b/>
          <w:bCs w:val="0"/>
          <w:sz w:val="28"/>
          <w:szCs w:val="28"/>
          <w:lang w:val="en-US" w:eastAsia="zh-CN"/>
        </w:rPr>
      </w:pPr>
    </w:p>
    <w:p>
      <w:pPr>
        <w:rPr>
          <w:rFonts w:hint="eastAsia" w:ascii="仿宋" w:hAnsi="仿宋" w:eastAsia="仿宋" w:cs="仿宋"/>
          <w:b/>
          <w:bCs w:val="0"/>
          <w:sz w:val="28"/>
          <w:szCs w:val="28"/>
          <w:lang w:val="en-US" w:eastAsia="zh-CN"/>
        </w:rPr>
        <w:sectPr>
          <w:pgSz w:w="16838" w:h="11906" w:orient="landscape"/>
          <w:pgMar w:top="1587" w:right="1474" w:bottom="1474" w:left="1474" w:header="851" w:footer="992" w:gutter="0"/>
          <w:cols w:space="425" w:num="1"/>
          <w:docGrid w:type="lines" w:linePitch="312" w:charSpace="0"/>
        </w:sectPr>
      </w:pPr>
    </w:p>
    <w:p>
      <w:pPr>
        <w:rPr>
          <w:rFonts w:hint="eastAsia" w:ascii="仿宋" w:hAnsi="仿宋" w:eastAsia="仿宋" w:cs="仿宋"/>
          <w:b/>
          <w:bCs w:val="0"/>
          <w:sz w:val="28"/>
          <w:szCs w:val="28"/>
          <w:lang w:val="en-US" w:eastAsia="zh-CN"/>
        </w:rPr>
      </w:pPr>
    </w:p>
    <w:p>
      <w:pPr>
        <w:rPr>
          <w:rFonts w:hint="default"/>
          <w:b/>
          <w:bCs/>
          <w:sz w:val="28"/>
          <w:szCs w:val="28"/>
          <w:lang w:val="en-US" w:eastAsia="zh-CN"/>
        </w:rPr>
      </w:pPr>
      <w:r>
        <w:rPr>
          <w:rFonts w:hint="eastAsia" w:ascii="仿宋" w:hAnsi="仿宋" w:eastAsia="仿宋" w:cs="仿宋"/>
          <w:b/>
          <w:bCs w:val="0"/>
          <w:sz w:val="28"/>
          <w:szCs w:val="28"/>
          <w:lang w:val="en-US" w:eastAsia="zh-CN"/>
        </w:rPr>
        <w:t>资产信息化定制要求（可逐一进行回复）：</w:t>
      </w:r>
    </w:p>
    <w:p>
      <w:pPr>
        <w:numPr>
          <w:ilvl w:val="0"/>
          <w:numId w:val="1"/>
        </w:numPr>
        <w:rPr>
          <w:rFonts w:hint="eastAsia"/>
          <w:sz w:val="28"/>
          <w:szCs w:val="28"/>
          <w:lang w:val="en-US" w:eastAsia="zh-CN"/>
        </w:rPr>
      </w:pPr>
      <w:r>
        <w:rPr>
          <w:rFonts w:hint="eastAsia"/>
          <w:sz w:val="28"/>
          <w:szCs w:val="28"/>
          <w:lang w:val="en-US" w:eastAsia="zh-CN"/>
        </w:rPr>
        <w:t>领用单位号：最后一级字段设成三位数</w:t>
      </w:r>
    </w:p>
    <w:p>
      <w:pPr>
        <w:numPr>
          <w:ilvl w:val="0"/>
          <w:numId w:val="1"/>
        </w:numPr>
        <w:rPr>
          <w:rFonts w:hint="default"/>
          <w:color w:val="auto"/>
          <w:sz w:val="28"/>
          <w:szCs w:val="28"/>
          <w:highlight w:val="none"/>
          <w:lang w:val="en-US" w:eastAsia="zh-CN"/>
        </w:rPr>
      </w:pPr>
      <w:r>
        <w:rPr>
          <w:rFonts w:hint="eastAsia"/>
          <w:color w:val="auto"/>
          <w:sz w:val="28"/>
          <w:highlight w:val="none"/>
          <w:lang w:val="en-US" w:eastAsia="zh-CN"/>
        </w:rPr>
        <w:t>组织架构（</w:t>
      </w:r>
      <w:r>
        <w:rPr>
          <w:rFonts w:hint="eastAsia" w:ascii="Arial" w:hAnsi="Arial" w:cs="Arial"/>
          <w:sz w:val="28"/>
          <w:szCs w:val="28"/>
          <w:lang w:val="en-US" w:eastAsia="zh-CN"/>
        </w:rPr>
        <w:t>单位）</w:t>
      </w:r>
      <w:r>
        <w:rPr>
          <w:rFonts w:hint="eastAsia"/>
          <w:color w:val="auto"/>
          <w:sz w:val="28"/>
          <w:highlight w:val="none"/>
          <w:lang w:val="en-US" w:eastAsia="zh-CN"/>
        </w:rPr>
        <w:t>与存放地之间进行关联：</w:t>
      </w:r>
    </w:p>
    <w:p>
      <w:pPr>
        <w:numPr>
          <w:ilvl w:val="0"/>
          <w:numId w:val="0"/>
        </w:numPr>
        <w:ind w:firstLine="420" w:firstLineChars="0"/>
        <w:rPr>
          <w:rFonts w:hint="default"/>
          <w:color w:val="auto"/>
          <w:sz w:val="28"/>
          <w:szCs w:val="28"/>
          <w:highlight w:val="none"/>
          <w:lang w:val="en-US" w:eastAsia="zh-CN"/>
        </w:rPr>
      </w:pPr>
      <w:r>
        <w:rPr>
          <w:color w:val="auto"/>
          <w:sz w:val="28"/>
          <w:highlight w:val="none"/>
        </w:rPr>
        <mc:AlternateContent>
          <mc:Choice Requires="wps">
            <w:drawing>
              <wp:anchor distT="0" distB="0" distL="114300" distR="114300" simplePos="0" relativeHeight="251659264" behindDoc="0" locked="0" layoutInCell="1" allowOverlap="1">
                <wp:simplePos x="0" y="0"/>
                <wp:positionH relativeFrom="column">
                  <wp:posOffset>1500505</wp:posOffset>
                </wp:positionH>
                <wp:positionV relativeFrom="paragraph">
                  <wp:posOffset>181610</wp:posOffset>
                </wp:positionV>
                <wp:extent cx="87630" cy="841375"/>
                <wp:effectExtent l="38100" t="4445" r="7620" b="11430"/>
                <wp:wrapNone/>
                <wp:docPr id="2" name="左大括号 2"/>
                <wp:cNvGraphicFramePr/>
                <a:graphic xmlns:a="http://schemas.openxmlformats.org/drawingml/2006/main">
                  <a:graphicData uri="http://schemas.microsoft.com/office/word/2010/wordprocessingShape">
                    <wps:wsp>
                      <wps:cNvSpPr/>
                      <wps:spPr>
                        <a:xfrm>
                          <a:off x="2609215" y="1507490"/>
                          <a:ext cx="87630" cy="84137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118.15pt;margin-top:14.3pt;height:66.25pt;width:6.9pt;z-index:251659264;mso-width-relative:page;mso-height-relative:page;" filled="f" stroked="t" coordsize="21600,21600" o:gfxdata="UEsDBAoAAAAAAIdO4kAAAAAAAAAAAAAAAAAEAAAAZHJzL1BLAwQUAAAACACHTuJAtujaTNgAAAAK&#10;AQAADwAAAGRycy9kb3ducmV2LnhtbE2Py07DMBBF90j8gzVI7KjtFKI2xKkQUMSGRVrE2o2HOMKP&#10;KHbT8vcMK9jNaI7unFtvzt6xGac0xKBALgQwDF00Q+gVvO+3NytgKetgtIsBFXxjgk1zeVHrysRT&#10;aHHe5Z5RSEiVVmBzHivOU2fR67SIIwa6fcbJ60zr1HMz6ROFe8cLIUru9RDog9UjPlrsvnZHr2Cb&#10;nh9sNz+t7Vvbvs57fFnfug+lrq+kuAeW8Zz/YPjVJ3VoyOkQj8Ek5hQUy3JJKA2rEhgBxZ2QwA5E&#10;llICb2r+v0LzA1BLAwQUAAAACACHTuJAHiLl6PMBAADCAwAADgAAAGRycy9lMm9Eb2MueG1srVNL&#10;btswEN0X6B0I7mvJduw4guUArZFuijZA2gOMKVIiwB9IxrLP0EUvUbSb7nMi5xwdUmqSppssqgU1&#10;HM68mfc4XF8etCJ77oO0pqbTSUkJN8w20rQ1/fL56s2KkhDBNKCs4TU98kAvN69frXtX8ZntrGq4&#10;JwhiQtW7mnYxuqooAuu4hjCxjhs8FNZriLj1bdF46BFdq2JWlsuit75x3jIeAnq3wyEdEf1LAK0Q&#10;kvGtZbeamzigeq4gIqXQSRfoJncrBGfxkxCBR6JqikxjXrEI2ru0Fps1VK0H10k2tgAvaeEZJw3S&#10;YNEHqC1EILde/gOlJfM2WBEnzOpiIJIVQRbT8pk2Nx04nrmg1ME9iB7+Hyz7uL/2RDY1nVFiQOOF&#10;n+5+nL7/vP/66/TtjsySQr0LFQbeuGs/7gKaie5BeJ3+SIQcEGNZXsymC0qOOFmL8vzsYlSYHyJh&#10;GLA6X85Reobnq7Pp/HyR4ItHHOdDfM+tJsmoqeIivvXAkghQwf5DiEP8n7jkNvZKKoV+qJQhfU2X&#10;80WqATicAocCTe2QYDAtJaBanHoWfUYMVskmZafk4NvdO+XJHtKs5G/s7q+wVHoLoRvi8lEKg0rL&#10;iA9DSY3cnmYrgxSThINoydrZ5pi1zH682izCOIZpdp7uc/bj09v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bo2kzYAAAACgEAAA8AAAAAAAAAAQAgAAAAIgAAAGRycy9kb3ducmV2LnhtbFBLAQIU&#10;ABQAAAAIAIdO4kAeIuXo8wEAAMIDAAAOAAAAAAAAAAEAIAAAACcBAABkcnMvZTJvRG9jLnhtbFBL&#10;BQYAAAAABgAGAFkBAACMBQAAAAA=&#10;" adj="187,10800">
                <v:fill on="f" focussize="0,0"/>
                <v:stroke weight="0.5pt" color="#000000 [3200]" miterlimit="8" joinstyle="miter"/>
                <v:imagedata o:title=""/>
                <o:lock v:ext="edit" aspectratio="f"/>
              </v:shape>
            </w:pict>
          </mc:Fallback>
        </mc:AlternateContent>
      </w:r>
      <w:r>
        <w:rPr>
          <w:rFonts w:hint="eastAsia"/>
          <w:color w:val="auto"/>
          <w:sz w:val="28"/>
          <w:highlight w:val="none"/>
          <w:lang w:val="en-US" w:eastAsia="zh-CN"/>
        </w:rPr>
        <w:tab/>
      </w:r>
      <w:r>
        <w:rPr>
          <w:rFonts w:hint="eastAsia"/>
          <w:color w:val="auto"/>
          <w:sz w:val="28"/>
          <w:highlight w:val="none"/>
          <w:lang w:val="en-US" w:eastAsia="zh-CN"/>
        </w:rPr>
        <w:tab/>
      </w:r>
      <w:r>
        <w:rPr>
          <w:rFonts w:hint="eastAsia"/>
          <w:color w:val="auto"/>
          <w:sz w:val="28"/>
          <w:highlight w:val="none"/>
          <w:lang w:val="en-US" w:eastAsia="zh-CN"/>
        </w:rPr>
        <w:tab/>
      </w:r>
      <w:r>
        <w:rPr>
          <w:rFonts w:hint="eastAsia"/>
          <w:color w:val="auto"/>
          <w:sz w:val="28"/>
          <w:highlight w:val="none"/>
          <w:lang w:val="en-US" w:eastAsia="zh-CN"/>
        </w:rPr>
        <w:tab/>
      </w:r>
      <w:r>
        <w:rPr>
          <w:rFonts w:hint="eastAsia"/>
          <w:color w:val="auto"/>
          <w:sz w:val="28"/>
          <w:highlight w:val="none"/>
          <w:lang w:val="en-US" w:eastAsia="zh-CN"/>
        </w:rPr>
        <w:t xml:space="preserve"> </w:t>
      </w:r>
      <w:r>
        <w:rPr>
          <w:rFonts w:hint="eastAsia"/>
          <w:color w:val="auto"/>
          <w:sz w:val="28"/>
          <w:szCs w:val="28"/>
          <w:highlight w:val="none"/>
          <w:lang w:val="en-US" w:eastAsia="zh-CN"/>
        </w:rPr>
        <w:t xml:space="preserve">   </w:t>
      </w:r>
      <w:r>
        <w:rPr>
          <w:rFonts w:hint="eastAsia" w:ascii="Arial" w:hAnsi="Arial" w:cs="Arial"/>
          <w:color w:val="auto"/>
          <w:sz w:val="28"/>
          <w:szCs w:val="28"/>
          <w:highlight w:val="none"/>
          <w:lang w:val="en-US" w:eastAsia="zh-CN"/>
        </w:rPr>
        <w:t>1.</w:t>
      </w:r>
      <w:r>
        <w:rPr>
          <w:rFonts w:hint="eastAsia"/>
          <w:color w:val="auto"/>
          <w:sz w:val="28"/>
          <w:szCs w:val="28"/>
          <w:highlight w:val="none"/>
          <w:lang w:val="en-US" w:eastAsia="zh-CN"/>
        </w:rPr>
        <w:t>实训中心</w:t>
      </w:r>
      <w:r>
        <w:rPr>
          <w:rFonts w:hint="default" w:ascii="Arial" w:hAnsi="Arial" w:cs="Arial"/>
          <w:color w:val="auto"/>
          <w:sz w:val="28"/>
          <w:szCs w:val="28"/>
          <w:highlight w:val="none"/>
          <w:lang w:val="en-US" w:eastAsia="zh-CN"/>
        </w:rPr>
        <w:t>→</w:t>
      </w:r>
      <w:r>
        <w:rPr>
          <w:rFonts w:hint="eastAsia" w:ascii="Arial" w:hAnsi="Arial" w:cs="Arial"/>
          <w:color w:val="auto"/>
          <w:sz w:val="28"/>
          <w:szCs w:val="28"/>
          <w:highlight w:val="none"/>
          <w:lang w:val="en-US" w:eastAsia="zh-CN"/>
        </w:rPr>
        <w:t>实训中心名称</w:t>
      </w:r>
      <w:r>
        <w:rPr>
          <w:rFonts w:hint="default" w:ascii="Arial" w:hAnsi="Arial" w:cs="Arial"/>
          <w:color w:val="auto"/>
          <w:sz w:val="28"/>
          <w:szCs w:val="28"/>
          <w:highlight w:val="none"/>
          <w:lang w:val="en-US" w:eastAsia="zh-CN"/>
        </w:rPr>
        <w:t>→</w:t>
      </w:r>
      <w:r>
        <w:rPr>
          <w:rFonts w:hint="eastAsia" w:ascii="Arial" w:hAnsi="Arial" w:cs="Arial"/>
          <w:color w:val="auto"/>
          <w:sz w:val="28"/>
          <w:szCs w:val="28"/>
          <w:highlight w:val="none"/>
          <w:lang w:val="en-US" w:eastAsia="zh-CN"/>
        </w:rPr>
        <w:t>楼栋</w:t>
      </w:r>
      <w:r>
        <w:rPr>
          <w:rFonts w:hint="default" w:ascii="Arial" w:hAnsi="Arial" w:cs="Arial"/>
          <w:color w:val="auto"/>
          <w:sz w:val="28"/>
          <w:szCs w:val="28"/>
          <w:highlight w:val="none"/>
          <w:lang w:val="en-US" w:eastAsia="zh-CN"/>
        </w:rPr>
        <w:t>→</w:t>
      </w:r>
      <w:r>
        <w:rPr>
          <w:rFonts w:hint="eastAsia" w:ascii="Arial" w:hAnsi="Arial" w:cs="Arial"/>
          <w:color w:val="auto"/>
          <w:sz w:val="28"/>
          <w:szCs w:val="28"/>
          <w:highlight w:val="none"/>
          <w:lang w:val="en-US" w:eastAsia="zh-CN"/>
        </w:rPr>
        <w:t>实训室名称</w:t>
      </w:r>
    </w:p>
    <w:p>
      <w:pPr>
        <w:numPr>
          <w:ilvl w:val="0"/>
          <w:numId w:val="0"/>
        </w:numPr>
        <w:ind w:firstLine="1400" w:firstLineChars="500"/>
        <w:rPr>
          <w:rFonts w:hint="eastAsia" w:ascii="Arial" w:hAnsi="Arial" w:cs="Arial"/>
          <w:color w:val="auto"/>
          <w:sz w:val="28"/>
          <w:szCs w:val="28"/>
          <w:highlight w:val="none"/>
          <w:lang w:val="en-US" w:eastAsia="zh-CN"/>
        </w:rPr>
      </w:pPr>
      <w:r>
        <w:rPr>
          <w:color w:val="auto"/>
          <w:sz w:val="28"/>
          <w:highlight w:val="none"/>
        </w:rPr>
        <mc:AlternateContent>
          <mc:Choice Requires="wps">
            <w:drawing>
              <wp:anchor distT="0" distB="0" distL="114300" distR="114300" simplePos="0" relativeHeight="251662336" behindDoc="0" locked="0" layoutInCell="1" allowOverlap="1">
                <wp:simplePos x="0" y="0"/>
                <wp:positionH relativeFrom="column">
                  <wp:posOffset>709295</wp:posOffset>
                </wp:positionH>
                <wp:positionV relativeFrom="paragraph">
                  <wp:posOffset>204470</wp:posOffset>
                </wp:positionV>
                <wp:extent cx="75565" cy="802005"/>
                <wp:effectExtent l="38100" t="4445" r="635" b="12700"/>
                <wp:wrapNone/>
                <wp:docPr id="9" name="左大括号 9"/>
                <wp:cNvGraphicFramePr/>
                <a:graphic xmlns:a="http://schemas.openxmlformats.org/drawingml/2006/main">
                  <a:graphicData uri="http://schemas.microsoft.com/office/word/2010/wordprocessingShape">
                    <wps:wsp>
                      <wps:cNvSpPr/>
                      <wps:spPr>
                        <a:xfrm>
                          <a:off x="1395730" y="1717040"/>
                          <a:ext cx="75565" cy="80200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55.85pt;margin-top:16.1pt;height:63.15pt;width:5.95pt;z-index:251662336;mso-width-relative:page;mso-height-relative:page;" filled="f" stroked="t" coordsize="21600,21600" o:gfxdata="UEsDBAoAAAAAAIdO4kAAAAAAAAAAAAAAAAAEAAAAZHJzL1BLAwQUAAAACACHTuJAjPRsp9oAAAAK&#10;AQAADwAAAGRycy9kb3ducmV2LnhtbE2Py07DMBBF90j8gzVIbFDrPJS2CnEqAeoGVikgdenEQxzV&#10;Hkex0xa+HncFu7maoztnqu3FGnbCyQ+OBKTLBBhS59RAvYCP991iA8wHSUoaRyjgGz1s69ubSpbK&#10;nanB0z70LJaQL6UAHcJYcu47jVb6pRuR4u7LTVaGGKeeq0meY7k1PEuSFbdyoHhByxGfNXbH/WwF&#10;tAfz8PTzMo96en3r1se8+dwVjRD3d2nyCCzgJfzBcNWP6lBHp9bNpDwzMafpOqIC8iwDdgWyfAWs&#10;jUOxKYDXFf//Qv0LUEsDBBQAAAAIAIdO4kCyQgfI8wEAAMIDAAAOAAAAZHJzL2Uyb0RvYy54bWyt&#10;U0tu2zAQ3RfoHQjuaylxZceC5QCtkW6KNkDaA4wpUiLAH0jGss/QRS9RtJvucyLnHB1SatKmmyyq&#10;BTWcz+O8x+H68qAV2XMfpDUNPZuVlHDDbCtN19DPn65eXVASIpgWlDW8oUce6OXm5Yv14Gp+bnur&#10;Wu4JgphQD66hfYyuLorAeq4hzKzjBoPCeg0Rt74rWg8DomtVnJflohisb523jIeA3u0YpBOifw6g&#10;FUIyvrXsVnMTR1TPFUSkFHrpAt3kboXgLH4UIvBIVEORacwrHoL2Lq3FZg1158H1kk0twHNaeMJJ&#10;gzR46APUFiKQWy//gdKSeRusiDNmdTESyYogi7PyiTY3PTieuaDUwT2IHv4fLPuwv/ZEtg1dUWJA&#10;44Wf7r6fvv24//Lz9PWOrJJCgws1Jt64az/tApqJ7kF4nf5IhBxwmuarajlHbY9oL8+W5etJYX6I&#10;hGHCsqoWFSUM4xclTkOV4ItHHOdDfMetJsloqOIivvHAkghQw/59iGP+77zkNvZKKoV+qJUhQ0MX&#10;8wpbYIDDKXAo0NQOCQbTUQKqw6ln0WfEYJVsU3UqDr7bvVWe7CHNSv6m7v5KS0dvIfRjXg6lNKi1&#10;jPgwlNSJW/qmamWQYpJwFC1ZO9ses5bZj1ebRZjGMM3On/tc/fj0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PRsp9oAAAAKAQAADwAAAAAAAAABACAAAAAiAAAAZHJzL2Rvd25yZXYueG1sUEsB&#10;AhQAFAAAAAgAh07iQLJCB8jzAQAAwgMAAA4AAAAAAAAAAQAgAAAAKQEAAGRycy9lMm9Eb2MueG1s&#10;UEsFBgAAAAAGAAYAWQEAAI4FAAAAAA==&#10;" adj="169,10800">
                <v:fill on="f" focussize="0,0"/>
                <v:stroke weight="0.5pt" color="#000000 [3200]" miterlimit="8" joinstyle="miter"/>
                <v:imagedata o:title=""/>
                <o:lock v:ext="edit" aspectratio="f"/>
              </v:shape>
            </w:pict>
          </mc:Fallback>
        </mc:AlternateContent>
      </w:r>
      <w:r>
        <w:rPr>
          <w:rFonts w:hint="eastAsia" w:ascii="Arial" w:hAnsi="Arial" w:cs="Arial"/>
          <w:color w:val="auto"/>
          <w:sz w:val="28"/>
          <w:szCs w:val="28"/>
          <w:highlight w:val="none"/>
          <w:lang w:val="en-US" w:eastAsia="zh-CN"/>
        </w:rPr>
        <w:t>学院     2.行政</w:t>
      </w:r>
      <w:r>
        <w:rPr>
          <w:rFonts w:hint="default" w:ascii="Arial" w:hAnsi="Arial" w:cs="Arial"/>
          <w:color w:val="auto"/>
          <w:sz w:val="28"/>
          <w:szCs w:val="28"/>
          <w:highlight w:val="none"/>
          <w:lang w:val="en-US" w:eastAsia="zh-CN"/>
        </w:rPr>
        <w:t>→</w:t>
      </w:r>
      <w:r>
        <w:rPr>
          <w:rFonts w:hint="eastAsia" w:ascii="Arial" w:hAnsi="Arial" w:cs="Arial"/>
          <w:color w:val="auto"/>
          <w:sz w:val="28"/>
          <w:szCs w:val="28"/>
          <w:highlight w:val="none"/>
          <w:lang w:val="en-US" w:eastAsia="zh-CN"/>
        </w:rPr>
        <w:t>楼栋</w:t>
      </w:r>
      <w:r>
        <w:rPr>
          <w:rFonts w:hint="default" w:ascii="Arial" w:hAnsi="Arial" w:cs="Arial"/>
          <w:color w:val="auto"/>
          <w:sz w:val="28"/>
          <w:szCs w:val="28"/>
          <w:highlight w:val="none"/>
          <w:lang w:val="en-US" w:eastAsia="zh-CN"/>
        </w:rPr>
        <w:t>→</w:t>
      </w:r>
      <w:r>
        <w:rPr>
          <w:rFonts w:hint="eastAsia" w:ascii="Arial" w:hAnsi="Arial" w:cs="Arial"/>
          <w:color w:val="auto"/>
          <w:sz w:val="28"/>
          <w:szCs w:val="28"/>
          <w:highlight w:val="none"/>
          <w:lang w:val="en-US" w:eastAsia="zh-CN"/>
        </w:rPr>
        <w:t>办公室名称</w:t>
      </w:r>
    </w:p>
    <w:p>
      <w:pPr>
        <w:numPr>
          <w:ilvl w:val="0"/>
          <w:numId w:val="0"/>
        </w:numPr>
        <w:ind w:left="0" w:leftChars="0" w:firstLine="2738" w:firstLineChars="978"/>
        <w:rPr>
          <w:rFonts w:hint="default" w:ascii="Arial" w:hAnsi="Arial" w:cs="Arial"/>
          <w:color w:val="auto"/>
          <w:sz w:val="28"/>
          <w:szCs w:val="28"/>
          <w:highlight w:val="none"/>
          <w:lang w:val="en-US" w:eastAsia="zh-CN"/>
        </w:rPr>
      </w:pPr>
      <w:r>
        <w:rPr>
          <w:rFonts w:hint="eastAsia" w:ascii="Arial" w:hAnsi="Arial" w:cs="Arial"/>
          <w:color w:val="auto"/>
          <w:sz w:val="28"/>
          <w:szCs w:val="28"/>
          <w:highlight w:val="none"/>
          <w:lang w:val="en-US" w:eastAsia="zh-CN"/>
        </w:rPr>
        <w:t>3.教室</w:t>
      </w:r>
      <w:r>
        <w:rPr>
          <w:rFonts w:hint="default" w:ascii="Arial" w:hAnsi="Arial" w:cs="Arial"/>
          <w:color w:val="auto"/>
          <w:sz w:val="28"/>
          <w:szCs w:val="28"/>
          <w:highlight w:val="none"/>
          <w:lang w:val="en-US" w:eastAsia="zh-CN"/>
        </w:rPr>
        <w:t>→</w:t>
      </w:r>
      <w:r>
        <w:rPr>
          <w:rFonts w:hint="eastAsia" w:ascii="Arial" w:hAnsi="Arial" w:cs="Arial"/>
          <w:color w:val="auto"/>
          <w:sz w:val="28"/>
          <w:szCs w:val="28"/>
          <w:highlight w:val="none"/>
          <w:lang w:val="en-US" w:eastAsia="zh-CN"/>
        </w:rPr>
        <w:t>楼栋</w:t>
      </w:r>
      <w:r>
        <w:rPr>
          <w:rFonts w:hint="default" w:ascii="Arial" w:hAnsi="Arial" w:cs="Arial"/>
          <w:color w:val="auto"/>
          <w:sz w:val="28"/>
          <w:szCs w:val="28"/>
          <w:highlight w:val="none"/>
          <w:lang w:val="en-US" w:eastAsia="zh-CN"/>
        </w:rPr>
        <w:t>→</w:t>
      </w:r>
      <w:r>
        <w:rPr>
          <w:rFonts w:hint="eastAsia" w:ascii="Arial" w:hAnsi="Arial" w:cs="Arial"/>
          <w:color w:val="auto"/>
          <w:sz w:val="28"/>
          <w:szCs w:val="28"/>
          <w:highlight w:val="none"/>
          <w:lang w:val="en-US" w:eastAsia="zh-CN"/>
        </w:rPr>
        <w:t>教室名称</w:t>
      </w:r>
    </w:p>
    <w:p>
      <w:pPr>
        <w:numPr>
          <w:ilvl w:val="0"/>
          <w:numId w:val="0"/>
        </w:numPr>
        <w:rPr>
          <w:rFonts w:hint="eastAsia" w:ascii="Arial" w:hAnsi="Arial" w:cs="Arial"/>
          <w:color w:val="auto"/>
          <w:sz w:val="28"/>
          <w:szCs w:val="28"/>
          <w:highlight w:val="none"/>
          <w:lang w:val="en-US" w:eastAsia="zh-CN"/>
        </w:rPr>
      </w:pPr>
      <w:r>
        <w:rPr>
          <w:rFonts w:hint="eastAsia" w:ascii="Arial" w:hAnsi="Arial" w:cs="Arial"/>
          <w:color w:val="auto"/>
          <w:sz w:val="28"/>
          <w:szCs w:val="28"/>
          <w:highlight w:val="none"/>
          <w:lang w:val="en-US" w:eastAsia="zh-CN"/>
        </w:rPr>
        <w:t xml:space="preserve">          职能部门</w:t>
      </w:r>
      <w:r>
        <w:rPr>
          <w:rFonts w:hint="default" w:ascii="Arial" w:hAnsi="Arial" w:cs="Arial"/>
          <w:color w:val="auto"/>
          <w:sz w:val="28"/>
          <w:szCs w:val="28"/>
          <w:highlight w:val="none"/>
          <w:lang w:val="en-US" w:eastAsia="zh-CN"/>
        </w:rPr>
        <w:t>→</w:t>
      </w:r>
      <w:r>
        <w:rPr>
          <w:rFonts w:hint="eastAsia" w:ascii="Arial" w:hAnsi="Arial" w:cs="Arial"/>
          <w:color w:val="auto"/>
          <w:sz w:val="28"/>
          <w:szCs w:val="28"/>
          <w:highlight w:val="none"/>
          <w:lang w:val="en-US" w:eastAsia="zh-CN"/>
        </w:rPr>
        <w:t>各部门名称</w:t>
      </w:r>
      <w:r>
        <w:rPr>
          <w:rFonts w:hint="default" w:ascii="Arial" w:hAnsi="Arial" w:cs="Arial"/>
          <w:color w:val="auto"/>
          <w:sz w:val="28"/>
          <w:szCs w:val="28"/>
          <w:highlight w:val="none"/>
          <w:lang w:val="en-US" w:eastAsia="zh-CN"/>
        </w:rPr>
        <w:t>→</w:t>
      </w:r>
      <w:r>
        <w:rPr>
          <w:rFonts w:hint="eastAsia" w:ascii="Arial" w:hAnsi="Arial" w:cs="Arial"/>
          <w:color w:val="auto"/>
          <w:sz w:val="28"/>
          <w:szCs w:val="28"/>
          <w:highlight w:val="none"/>
          <w:lang w:val="en-US" w:eastAsia="zh-CN"/>
        </w:rPr>
        <w:t>楼栋</w:t>
      </w:r>
      <w:r>
        <w:rPr>
          <w:rFonts w:hint="default" w:ascii="Arial" w:hAnsi="Arial" w:cs="Arial"/>
          <w:color w:val="auto"/>
          <w:sz w:val="28"/>
          <w:szCs w:val="28"/>
          <w:highlight w:val="none"/>
          <w:lang w:val="en-US" w:eastAsia="zh-CN"/>
        </w:rPr>
        <w:t>→</w:t>
      </w:r>
      <w:r>
        <w:rPr>
          <w:rFonts w:hint="eastAsia" w:ascii="Arial" w:hAnsi="Arial" w:cs="Arial"/>
          <w:color w:val="auto"/>
          <w:sz w:val="28"/>
          <w:szCs w:val="28"/>
          <w:highlight w:val="none"/>
          <w:lang w:val="en-US" w:eastAsia="zh-CN"/>
        </w:rPr>
        <w:t>办公室名称</w:t>
      </w:r>
    </w:p>
    <w:p>
      <w:pPr>
        <w:numPr>
          <w:ilvl w:val="0"/>
          <w:numId w:val="1"/>
        </w:numPr>
        <w:ind w:left="0" w:leftChars="0" w:firstLine="0" w:firstLineChars="0"/>
        <w:rPr>
          <w:rFonts w:hint="eastAsia" w:ascii="Arial" w:hAnsi="Arial" w:cs="Arial"/>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2246630</wp:posOffset>
                </wp:positionH>
                <wp:positionV relativeFrom="paragraph">
                  <wp:posOffset>175260</wp:posOffset>
                </wp:positionV>
                <wp:extent cx="75565" cy="508000"/>
                <wp:effectExtent l="38100" t="4445" r="635" b="20955"/>
                <wp:wrapNone/>
                <wp:docPr id="3" name="左大括号 3"/>
                <wp:cNvGraphicFramePr/>
                <a:graphic xmlns:a="http://schemas.openxmlformats.org/drawingml/2006/main">
                  <a:graphicData uri="http://schemas.microsoft.com/office/word/2010/wordprocessingShape">
                    <wps:wsp>
                      <wps:cNvSpPr/>
                      <wps:spPr>
                        <a:xfrm>
                          <a:off x="3402965" y="3070860"/>
                          <a:ext cx="75565" cy="50800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176.9pt;margin-top:13.8pt;height:40pt;width:5.95pt;z-index:251660288;mso-width-relative:page;mso-height-relative:page;" filled="f" stroked="t" coordsize="21600,21600" o:gfxdata="UEsDBAoAAAAAAIdO4kAAAAAAAAAAAAAAAAAEAAAAZHJzL1BLAwQUAAAACACHTuJAC0Ng/doAAAAK&#10;AQAADwAAAGRycy9kb3ducmV2LnhtbE2Py07DMBBF90j9B2sqsaN2GjWtQpyqQmLBBqmhApZuPHmo&#10;sR3ZblL4eoYVLGfm6M65xf5mBjahD72zEpKVAIa2drq3rYTT2/PDDliIymo1OIsSvjDAvlzcFSrX&#10;brZHnKrYMgqxIVcSuhjHnPNQd2hUWLkRLd0a542KNPqWa69mCjcDXwuRcaN6Sx86NeJTh/WluhoJ&#10;L83Ha3VJ/PStdrU7votD8zkfpLxfJuIRWMRb/IPhV5/UoSSns7taHdggId2kpB4lrLcZMALSbLMF&#10;diZS0IaXBf9fofwBUEsDBBQAAAAIAIdO4kAHvUwk8gEAAMIDAAAOAAAAZHJzL2Uyb0RvYy54bWyt&#10;U82O0zAQviPxDpbvNNmWdEvUdCWolguClRYewHXsxJL/5PE27TNw4CUQXLjvE5XnYOyELiyXPZCD&#10;M/aMv5nvm/H66mA02YsAytmGXsxKSoTlrlW2a+inj9cvVpRAZLZl2lnR0KMAerV5/mw9+FrMXe90&#10;KwJBEAv14Bvax+jrogDeC8Ng5ryw6JQuGBZxG7qiDWxAdKOLeVkui8GF1gfHBQCebkcnnRDDUwCd&#10;lIqLreN3Rtg4ogahWURK0CsPdJOrlVLw+EFKEJHohiLTmFdMgvYurcVmzeouMN8rPpXAnlLCI06G&#10;KYtJz1BbFhm5C+ofKKN4cOBknHFnipFIVgRZXJSPtLntmReZC0oN/iw6/D9Y/n5/E4hqG7qgxDKD&#10;DT/dfzt9/f7z84/Tl3uySAoNHmoMvPU3YdoBmonuQQaT/kiEHBDjZTl/tawoOaJdXpar5aSwOETC&#10;MeCyqpKbo78qV2WZ3cUDjg8Q3wpnSDIaqoWMrwPjSQRWs/07iFgAxv+OS8fWXSutcyO1JUNDl4sK&#10;28sZDqfEoUDTeCQItqOE6Q6nnseQEcFp1abbCQdCt3ujA9mzNCv5S+Qx219hKfWWQT/GZdc4RUZF&#10;fBhamYYmZmdu2iJIknAULVk71x6zlvkcW5vTTGOYZufPfb798PQ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Q2D92gAAAAoBAAAPAAAAAAAAAAEAIAAAACIAAABkcnMvZG93bnJldi54bWxQSwEC&#10;FAAUAAAACACHTuJAB71MJPIBAADCAwAADgAAAAAAAAABACAAAAApAQAAZHJzL2Uyb0RvYy54bWxQ&#10;SwUGAAAAAAYABgBZAQAAjQUAAAAA&#10;" adj="267,10800">
                <v:fill on="f" focussize="0,0"/>
                <v:stroke weight="0.5pt" color="#000000 [3200]" miterlimit="8" joinstyle="miter"/>
                <v:imagedata o:title=""/>
                <o:lock v:ext="edit" aspectratio="f"/>
              </v:shape>
            </w:pict>
          </mc:Fallback>
        </mc:AlternateContent>
      </w:r>
      <w:r>
        <w:rPr>
          <w:rFonts w:hint="eastAsia" w:ascii="Arial" w:hAnsi="Arial" w:cs="Arial"/>
          <w:sz w:val="28"/>
          <w:szCs w:val="28"/>
          <w:lang w:val="en-US" w:eastAsia="zh-CN"/>
        </w:rPr>
        <w:t>分类号：按教育部分类   1.专用</w:t>
      </w:r>
      <w:r>
        <w:rPr>
          <w:rFonts w:hint="default" w:ascii="Arial" w:hAnsi="Arial" w:cs="Arial"/>
          <w:sz w:val="28"/>
          <w:szCs w:val="28"/>
          <w:lang w:val="en-US" w:eastAsia="zh-CN"/>
        </w:rPr>
        <w:t>→</w:t>
      </w:r>
      <w:r>
        <w:rPr>
          <w:rFonts w:hint="eastAsia" w:ascii="Arial" w:hAnsi="Arial" w:cs="Arial"/>
          <w:sz w:val="28"/>
          <w:szCs w:val="28"/>
          <w:lang w:val="en-US" w:eastAsia="zh-CN"/>
        </w:rPr>
        <w:t>按资产分类</w:t>
      </w:r>
    </w:p>
    <w:p>
      <w:pPr>
        <w:numPr>
          <w:ilvl w:val="0"/>
          <w:numId w:val="0"/>
        </w:numPr>
        <w:ind w:left="2730" w:leftChars="0" w:firstLine="1120" w:firstLineChars="400"/>
        <w:rPr>
          <w:rFonts w:hint="eastAsia" w:ascii="Arial" w:hAnsi="Arial" w:cs="Arial"/>
          <w:sz w:val="28"/>
          <w:szCs w:val="28"/>
          <w:lang w:val="en-US" w:eastAsia="zh-CN"/>
        </w:rPr>
      </w:pPr>
      <w:r>
        <w:rPr>
          <w:rFonts w:hint="eastAsia" w:ascii="Arial" w:hAnsi="Arial" w:cs="Arial"/>
          <w:sz w:val="28"/>
          <w:szCs w:val="28"/>
          <w:lang w:val="en-US" w:eastAsia="zh-CN"/>
        </w:rPr>
        <w:t>2.通用</w:t>
      </w:r>
      <w:r>
        <w:rPr>
          <w:rFonts w:hint="default" w:ascii="Arial" w:hAnsi="Arial" w:cs="Arial"/>
          <w:sz w:val="28"/>
          <w:szCs w:val="28"/>
          <w:lang w:val="en-US" w:eastAsia="zh-CN"/>
        </w:rPr>
        <w:t>→</w:t>
      </w:r>
      <w:r>
        <w:rPr>
          <w:rFonts w:hint="eastAsia" w:ascii="Arial" w:hAnsi="Arial" w:cs="Arial"/>
          <w:sz w:val="28"/>
          <w:szCs w:val="28"/>
          <w:lang w:val="en-US" w:eastAsia="zh-CN"/>
        </w:rPr>
        <w:t>按资产分类</w:t>
      </w:r>
    </w:p>
    <w:p>
      <w:pPr>
        <w:numPr>
          <w:ilvl w:val="0"/>
          <w:numId w:val="0"/>
        </w:numPr>
        <w:ind w:leftChars="0"/>
        <w:rPr>
          <w:rFonts w:hint="default" w:ascii="Arial" w:hAnsi="Arial" w:cs="Arial"/>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1902460</wp:posOffset>
                </wp:positionH>
                <wp:positionV relativeFrom="paragraph">
                  <wp:posOffset>156210</wp:posOffset>
                </wp:positionV>
                <wp:extent cx="206375" cy="1245870"/>
                <wp:effectExtent l="38100" t="4445" r="3175" b="6985"/>
                <wp:wrapNone/>
                <wp:docPr id="6" name="左大括号 6"/>
                <wp:cNvGraphicFramePr/>
                <a:graphic xmlns:a="http://schemas.openxmlformats.org/drawingml/2006/main">
                  <a:graphicData uri="http://schemas.microsoft.com/office/word/2010/wordprocessingShape">
                    <wps:wsp>
                      <wps:cNvSpPr/>
                      <wps:spPr>
                        <a:xfrm>
                          <a:off x="2982595" y="3844290"/>
                          <a:ext cx="206375" cy="124587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149.8pt;margin-top:12.3pt;height:98.1pt;width:16.25pt;z-index:251661312;mso-width-relative:page;mso-height-relative:page;" filled="f" stroked="t" coordsize="21600,21600" o:gfxdata="UEsDBAoAAAAAAIdO4kAAAAAAAAAAAAAAAAAEAAAAZHJzL1BLAwQUAAAACACHTuJA99Cj5dcAAAAK&#10;AQAADwAAAGRycy9kb3ducmV2LnhtbE2Py2rDMBBF94X+g5hCd43kByF2LWdRCHRRKE3yAYqlyCbS&#10;yEiKk/59p6t2Na/LvWe67d07tpiYpoASipUAZnAIekIr4XjYvWyApaxQKxfQSPg2Cbb940OnWh1u&#10;+GWWfbaMTDC1SsKY89xynobReJVWYTZIt3OIXmUao+U6qhuZe8dLIdbcqwkpYVSzeRvNcNlfvYS6&#10;tu/nGBtbLYdmpz9rt1w+nJTPT4V4BZbNPf+J4Ref0KEnplO4ok7MSSibZk1SamqqJKiqsgB2okUp&#10;NsD7jv9/of8BUEsDBBQAAAAIAIdO4kAVZwud9QEAAMQDAAAOAAAAZHJzL2Uyb0RvYy54bWytU0tu&#10;2zAQ3RfoHQjua9nyJ7ZgOUBrpJuiDZD2ADRFSgT4A4ex7DN00UsU7ab7nMg5R4eUm6TpJotqQQ05&#10;wzfz3gzXlwejyV4EUM7WdDIaUyIsd42ybU2/fL56s6QEIrMN086Kmh4F0MvN61fr3leidJ3TjQgE&#10;QSxUva9pF6OvigJ4JwyDkfPColO6YFjEbWiLJrAe0Y0uyvF4UfQuND44LgDwdDs46RkxvATQSam4&#10;2Dp+a4SNA2oQmkWkBJ3yQDe5WikFj5+kBBGJrikyjXnFJGjv0lps1qxqA/Od4ucS2EtKeMbJMGUx&#10;6QPUlkVGboP6B8ooHhw4GUfcmWIgkhVBFpPxM21uOuZF5oJSg38QHf4fLP+4vw5ENTVdUGKZwYaf&#10;7n6cvv+8//rr9O2OLJJCvYcKA2/8dTjvAM1E9yCDSX8kQg41LVfLcr6aU3Ks6XQ5m5Wrs8LiEAlP&#10;AePF9AL9HAMm5Wy+vMgBxSOSDxDfC2dIMmqqhYxvA+NJBlax/QeIWALG/4lLx9ZdKa1zK7UlPXKZ&#10;zrHBnOF4ShwLNI1HimBbSphuce55DBkRnFZNup1wILS7dzqQPUvTkr9EH7P9FZZSbxl0Q1x2DXNk&#10;VMSnoZWp6fLpbW0RJIk4yJasnWuOWc18js3Nac6DmKbn6T7ffnx8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30KPl1wAAAAoBAAAPAAAAAAAAAAEAIAAAACIAAABkcnMvZG93bnJldi54bWxQSwEC&#10;FAAUAAAACACHTuJAFWcLnfUBAADEAwAADgAAAAAAAAABACAAAAAmAQAAZHJzL2Uyb0RvYy54bWxQ&#10;SwUGAAAAAAYABgBZAQAAjQUAAAAA&#10;" adj="298,10800">
                <v:fill on="f" focussize="0,0"/>
                <v:stroke weight="0.5pt" color="#000000 [3200]" miterlimit="8" joinstyle="miter"/>
                <v:imagedata o:title=""/>
                <o:lock v:ext="edit" aspectratio="f"/>
              </v:shape>
            </w:pict>
          </mc:Fallback>
        </mc:AlternateContent>
      </w:r>
      <w:r>
        <w:rPr>
          <w:rFonts w:hint="eastAsia" w:ascii="Arial" w:hAnsi="Arial" w:cs="Arial"/>
          <w:sz w:val="28"/>
          <w:szCs w:val="28"/>
          <w:lang w:val="en-US" w:eastAsia="zh-CN"/>
        </w:rPr>
        <w:t xml:space="preserve">                        1.供应商（具备增删改查）</w:t>
      </w:r>
    </w:p>
    <w:p>
      <w:pPr>
        <w:numPr>
          <w:ilvl w:val="0"/>
          <w:numId w:val="0"/>
        </w:numPr>
        <w:ind w:leftChars="0" w:firstLine="420" w:firstLineChars="0"/>
        <w:rPr>
          <w:rFonts w:hint="default" w:ascii="Arial" w:hAnsi="Arial" w:cs="Arial"/>
          <w:sz w:val="28"/>
          <w:szCs w:val="28"/>
          <w:lang w:val="en-US" w:eastAsia="zh-CN"/>
        </w:rPr>
      </w:pPr>
      <w:r>
        <w:rPr>
          <w:rFonts w:hint="eastAsia" w:ascii="Arial" w:hAnsi="Arial" w:cs="Arial"/>
          <w:sz w:val="28"/>
          <w:szCs w:val="28"/>
          <w:lang w:val="en-US" w:eastAsia="zh-CN"/>
        </w:rPr>
        <w:t>基础数据字段要求     2.领用人（能否对接人事处的数据）</w:t>
      </w:r>
    </w:p>
    <w:p>
      <w:pPr>
        <w:numPr>
          <w:ilvl w:val="0"/>
          <w:numId w:val="0"/>
        </w:numPr>
        <w:ind w:leftChars="0"/>
        <w:rPr>
          <w:rFonts w:hint="eastAsia" w:ascii="Arial" w:hAnsi="Arial" w:cs="Arial"/>
          <w:sz w:val="28"/>
          <w:szCs w:val="28"/>
          <w:lang w:val="en-US" w:eastAsia="zh-CN"/>
        </w:rPr>
      </w:pPr>
      <w:r>
        <w:rPr>
          <w:rFonts w:hint="eastAsia" w:ascii="Arial" w:hAnsi="Arial" w:cs="Arial"/>
          <w:sz w:val="28"/>
          <w:szCs w:val="28"/>
          <w:lang w:val="en-US" w:eastAsia="zh-CN"/>
        </w:rPr>
        <w:t xml:space="preserve">                        3.存放地点（具备增删改查）</w:t>
      </w:r>
    </w:p>
    <w:p>
      <w:pPr>
        <w:numPr>
          <w:ilvl w:val="0"/>
          <w:numId w:val="0"/>
        </w:numPr>
        <w:ind w:leftChars="0"/>
        <w:rPr>
          <w:rFonts w:hint="eastAsia" w:ascii="Arial" w:hAnsi="Arial" w:cs="Arial"/>
          <w:sz w:val="28"/>
          <w:szCs w:val="28"/>
          <w:lang w:val="en-US" w:eastAsia="zh-CN"/>
        </w:rPr>
      </w:pPr>
      <w:r>
        <w:rPr>
          <w:rFonts w:hint="eastAsia" w:ascii="Arial" w:hAnsi="Arial" w:cs="Arial"/>
          <w:sz w:val="28"/>
          <w:szCs w:val="28"/>
          <w:lang w:val="en-US" w:eastAsia="zh-CN"/>
        </w:rPr>
        <w:t xml:space="preserve">                        4.提供原数据初始化模板</w:t>
      </w:r>
    </w:p>
    <w:p>
      <w:pPr>
        <w:numPr>
          <w:ilvl w:val="0"/>
          <w:numId w:val="1"/>
        </w:numPr>
        <w:ind w:left="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资产信息录入：</w:t>
      </w:r>
    </w:p>
    <w:p>
      <w:pPr>
        <w:numPr>
          <w:ilvl w:val="0"/>
          <w:numId w:val="2"/>
        </w:numPr>
        <w:ind w:left="0" w:leftChars="0" w:firstLine="420" w:firstLineChars="0"/>
        <w:rPr>
          <w:rFonts w:hint="eastAsia" w:ascii="Arial" w:hAnsi="Arial" w:cs="Arial"/>
          <w:sz w:val="28"/>
          <w:szCs w:val="28"/>
          <w:lang w:val="en-US" w:eastAsia="zh-CN"/>
        </w:rPr>
      </w:pPr>
      <w:r>
        <w:rPr>
          <w:rFonts w:hint="eastAsia" w:ascii="Arial" w:hAnsi="Arial" w:cs="Arial"/>
          <w:sz w:val="28"/>
          <w:szCs w:val="28"/>
          <w:lang w:val="en-US" w:eastAsia="zh-CN"/>
        </w:rPr>
        <w:t>单条录入，批量录入，模板导入功能</w:t>
      </w:r>
    </w:p>
    <w:p>
      <w:pPr>
        <w:numPr>
          <w:ilvl w:val="1"/>
          <w:numId w:val="2"/>
        </w:numPr>
        <w:ind w:left="840" w:leftChars="0" w:hanging="420" w:firstLineChars="0"/>
        <w:rPr>
          <w:rFonts w:hint="default" w:ascii="Arial" w:hAnsi="Arial" w:cs="Arial"/>
          <w:sz w:val="28"/>
          <w:szCs w:val="28"/>
          <w:lang w:val="en-US" w:eastAsia="zh-CN"/>
        </w:rPr>
      </w:pPr>
      <w:r>
        <w:rPr>
          <w:rFonts w:hint="eastAsia" w:ascii="Arial" w:hAnsi="Arial" w:cs="Arial"/>
          <w:sz w:val="28"/>
          <w:szCs w:val="28"/>
          <w:lang w:val="en-US" w:eastAsia="zh-CN"/>
        </w:rPr>
        <w:t>赠送资产如何登记，如何与其他资产区别</w:t>
      </w:r>
    </w:p>
    <w:p>
      <w:pPr>
        <w:numPr>
          <w:ilvl w:val="1"/>
          <w:numId w:val="2"/>
        </w:numPr>
        <w:ind w:left="840" w:leftChars="0" w:hanging="420" w:firstLineChars="0"/>
        <w:rPr>
          <w:rFonts w:hint="default" w:ascii="Arial" w:hAnsi="Arial" w:cs="Arial"/>
          <w:sz w:val="28"/>
          <w:szCs w:val="28"/>
          <w:lang w:val="en-US" w:eastAsia="zh-CN"/>
        </w:rPr>
      </w:pPr>
      <w:r>
        <w:rPr>
          <w:rFonts w:hint="default" w:ascii="Arial" w:hAnsi="Arial" w:cs="Arial"/>
          <w:sz w:val="28"/>
          <w:szCs w:val="28"/>
        </w:rPr>
        <w:t>固定资产及无形资产的使用年限是否有标准默认年限供参考</w:t>
      </w:r>
    </w:p>
    <w:p>
      <w:pPr>
        <w:numPr>
          <w:ilvl w:val="1"/>
          <w:numId w:val="2"/>
        </w:numPr>
        <w:ind w:left="840" w:hanging="420"/>
      </w:pPr>
      <w:r>
        <w:rPr>
          <w:rFonts w:hint="eastAsia" w:ascii="Arial" w:hAnsi="Arial" w:cs="Arial"/>
          <w:sz w:val="28"/>
          <w:szCs w:val="28"/>
          <w:lang w:val="en-US" w:eastAsia="zh-CN"/>
        </w:rPr>
        <w:t>能进行自定义字段的增加</w:t>
      </w:r>
    </w:p>
    <w:p>
      <w:pPr>
        <w:numPr>
          <w:ilvl w:val="1"/>
          <w:numId w:val="2"/>
        </w:numPr>
        <w:ind w:left="840" w:leftChars="0" w:hanging="420" w:firstLineChars="0"/>
        <w:rPr>
          <w:rFonts w:hint="default" w:ascii="Arial" w:hAnsi="Arial" w:cs="Arial"/>
          <w:sz w:val="28"/>
          <w:szCs w:val="28"/>
          <w:lang w:val="en-US" w:eastAsia="zh-CN"/>
        </w:rPr>
      </w:pPr>
      <w:r>
        <w:rPr>
          <w:rFonts w:hint="eastAsia" w:ascii="Arial" w:hAnsi="Arial" w:cs="Arial"/>
          <w:sz w:val="28"/>
          <w:szCs w:val="28"/>
          <w:lang w:val="en-US" w:eastAsia="zh-CN"/>
        </w:rPr>
        <w:t>资金来源的类别（学校资金、专项资金、部门经费、科研经费、其他）</w:t>
      </w:r>
    </w:p>
    <w:p>
      <w:pPr>
        <w:numPr>
          <w:ilvl w:val="1"/>
          <w:numId w:val="2"/>
        </w:numPr>
        <w:ind w:left="840" w:leftChars="0" w:hanging="420" w:firstLineChars="0"/>
        <w:rPr>
          <w:rFonts w:hint="default" w:ascii="Arial" w:hAnsi="Arial" w:cs="Arial"/>
          <w:sz w:val="28"/>
          <w:szCs w:val="28"/>
          <w:highlight w:val="none"/>
          <w:lang w:val="en-US" w:eastAsia="zh-CN"/>
        </w:rPr>
      </w:pPr>
      <w:r>
        <w:rPr>
          <w:rFonts w:hint="eastAsia" w:ascii="Arial" w:hAnsi="Arial" w:cs="Arial"/>
          <w:sz w:val="28"/>
          <w:szCs w:val="28"/>
          <w:highlight w:val="none"/>
          <w:lang w:val="en-US" w:eastAsia="zh-CN"/>
        </w:rPr>
        <w:t>专项资金项目的资产登记需要额外增加以下字段（资金年度、项目名称、项目负责人）</w:t>
      </w:r>
    </w:p>
    <w:p>
      <w:pPr>
        <w:numPr>
          <w:ilvl w:val="1"/>
          <w:numId w:val="2"/>
        </w:numPr>
        <w:ind w:left="840" w:leftChars="0" w:hanging="420" w:firstLineChars="0"/>
        <w:rPr>
          <w:rFonts w:hint="default" w:ascii="Arial" w:hAnsi="Arial" w:cs="Arial"/>
          <w:sz w:val="28"/>
          <w:szCs w:val="28"/>
          <w:lang w:val="en-US" w:eastAsia="zh-CN"/>
        </w:rPr>
      </w:pPr>
      <w:r>
        <w:rPr>
          <w:rFonts w:hint="eastAsia" w:ascii="Arial" w:hAnsi="Arial" w:cs="Arial"/>
          <w:sz w:val="28"/>
          <w:szCs w:val="28"/>
          <w:lang w:val="en-US" w:eastAsia="zh-CN"/>
        </w:rPr>
        <w:t>是否</w:t>
      </w:r>
      <w:r>
        <w:rPr>
          <w:rFonts w:hint="default" w:ascii="Arial" w:hAnsi="Arial" w:cs="Arial"/>
          <w:sz w:val="28"/>
          <w:szCs w:val="28"/>
        </w:rPr>
        <w:t>信息化设备（选择是或否，默认为NULL）</w:t>
      </w:r>
      <w:r>
        <w:rPr>
          <w:rFonts w:hint="eastAsia" w:ascii="Arial" w:hAnsi="Arial" w:cs="Arial"/>
          <w:sz w:val="28"/>
          <w:szCs w:val="28"/>
          <w:lang w:eastAsia="zh-CN"/>
        </w:rPr>
        <w:t>，</w:t>
      </w:r>
      <w:r>
        <w:rPr>
          <w:rFonts w:hint="default" w:ascii="Arial" w:hAnsi="Arial" w:cs="Arial"/>
          <w:sz w:val="28"/>
          <w:szCs w:val="28"/>
        </w:rPr>
        <w:t>单独设字段区分</w:t>
      </w:r>
    </w:p>
    <w:p>
      <w:pPr>
        <w:numPr>
          <w:ilvl w:val="1"/>
          <w:numId w:val="2"/>
        </w:numPr>
        <w:ind w:left="840" w:leftChars="0" w:hanging="420" w:firstLineChars="0"/>
        <w:rPr>
          <w:rFonts w:hint="default" w:ascii="Arial" w:hAnsi="Arial" w:cs="Arial"/>
          <w:sz w:val="28"/>
          <w:szCs w:val="28"/>
          <w:lang w:val="en-US" w:eastAsia="zh-CN"/>
        </w:rPr>
      </w:pPr>
      <w:r>
        <w:rPr>
          <w:rFonts w:hint="eastAsia" w:ascii="Arial" w:hAnsi="Arial" w:cs="Arial"/>
          <w:sz w:val="28"/>
          <w:szCs w:val="28"/>
          <w:lang w:val="en-US" w:eastAsia="zh-CN"/>
        </w:rPr>
        <w:t>是否</w:t>
      </w:r>
      <w:r>
        <w:rPr>
          <w:rFonts w:hint="default" w:ascii="Arial" w:hAnsi="Arial" w:cs="Arial"/>
          <w:sz w:val="28"/>
          <w:szCs w:val="28"/>
        </w:rPr>
        <w:t>单台价价值大于5万元（含5万元）以上设备</w:t>
      </w:r>
    </w:p>
    <w:p>
      <w:pPr>
        <w:numPr>
          <w:ilvl w:val="1"/>
          <w:numId w:val="2"/>
        </w:numPr>
        <w:ind w:left="840" w:leftChars="0" w:hanging="420" w:firstLineChars="0"/>
        <w:rPr>
          <w:rFonts w:hint="default" w:ascii="Arial" w:hAnsi="Arial" w:cs="Arial"/>
          <w:sz w:val="28"/>
          <w:szCs w:val="28"/>
          <w:lang w:val="en-US" w:eastAsia="zh-CN"/>
        </w:rPr>
      </w:pPr>
      <w:r>
        <w:rPr>
          <w:rFonts w:hint="eastAsia" w:ascii="Arial" w:hAnsi="Arial" w:cs="Arial"/>
          <w:sz w:val="28"/>
          <w:szCs w:val="28"/>
          <w:lang w:val="en-US" w:eastAsia="zh-CN"/>
        </w:rPr>
        <w:t>资产附件内容能够具备正常主健资产一样具备增删改查功能。</w:t>
      </w:r>
    </w:p>
    <w:p>
      <w:pPr>
        <w:numPr>
          <w:ilvl w:val="0"/>
          <w:numId w:val="1"/>
        </w:numPr>
        <w:ind w:left="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入账形式：分为记入、不记入、备查账（具体代表意义、应用场景）</w:t>
      </w:r>
    </w:p>
    <w:p>
      <w:pPr>
        <w:numPr>
          <w:ilvl w:val="-1"/>
          <w:numId w:val="0"/>
        </w:numPr>
        <w:ind w:left="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财务对接场景是否可以进行</w:t>
      </w:r>
    </w:p>
    <w:p>
      <w:pPr>
        <w:numPr>
          <w:ilvl w:val="0"/>
          <w:numId w:val="1"/>
        </w:numPr>
        <w:ind w:left="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价值类型：分为原值、暂估值、重置值、无价值（应用场景）</w:t>
      </w:r>
    </w:p>
    <w:p>
      <w:pPr>
        <w:numPr>
          <w:ilvl w:val="0"/>
          <w:numId w:val="1"/>
        </w:numPr>
        <w:ind w:left="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按学校模板生成出入库单在线打印、在线审批</w:t>
      </w:r>
    </w:p>
    <w:p>
      <w:pPr>
        <w:numPr>
          <w:ilvl w:val="0"/>
          <w:numId w:val="1"/>
        </w:numPr>
        <w:ind w:left="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支持多账套建立，多账套之间数据相互联通，增删改查无感操作，并可对账套进行选择设置(多选或单选)。</w:t>
      </w:r>
    </w:p>
    <w:p>
      <w:pPr>
        <w:numPr>
          <w:ilvl w:val="0"/>
          <w:numId w:val="1"/>
        </w:numPr>
        <w:ind w:left="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转移申请：能自定义审批流程（教会用户设置审批流程）</w:t>
      </w:r>
    </w:p>
    <w:p>
      <w:pPr>
        <w:numPr>
          <w:ilvl w:val="0"/>
          <w:numId w:val="1"/>
        </w:numPr>
        <w:ind w:left="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报废问题：报废申请、报废变卖后的残值如何与财务处对接</w:t>
      </w:r>
    </w:p>
    <w:p>
      <w:pPr>
        <w:numPr>
          <w:ilvl w:val="0"/>
          <w:numId w:val="1"/>
        </w:numPr>
        <w:ind w:left="0" w:leftChars="0" w:firstLine="0" w:firstLineChars="0"/>
        <w:rPr>
          <w:rFonts w:hint="default" w:ascii="Arial" w:hAnsi="Arial" w:cs="Arial"/>
          <w:sz w:val="21"/>
          <w:szCs w:val="21"/>
          <w:highlight w:val="none"/>
          <w:lang w:val="en-US" w:eastAsia="zh-CN"/>
        </w:rPr>
      </w:pPr>
      <w:r>
        <w:rPr>
          <w:rFonts w:hint="eastAsia" w:ascii="Arial" w:hAnsi="Arial" w:cs="Arial"/>
          <w:sz w:val="28"/>
          <w:szCs w:val="28"/>
          <w:highlight w:val="none"/>
          <w:lang w:val="en-US" w:eastAsia="zh-CN"/>
        </w:rPr>
        <w:t>各类报表：常用字段要求：序号、资产名称、品牌型号规格、数量、单位、单价、金额、购置日期、存放地点、合同号、财务凭证号。（专项资产额外字段：资金年度、项目名称、项目负责人）</w:t>
      </w:r>
    </w:p>
    <w:p>
      <w:pPr>
        <w:numPr>
          <w:ilvl w:val="0"/>
          <w:numId w:val="3"/>
        </w:numPr>
        <w:ind w:left="700" w:leftChars="0" w:firstLine="0" w:firstLineChars="0"/>
        <w:rPr>
          <w:rFonts w:hint="eastAsia" w:ascii="Arial" w:hAnsi="Arial" w:cs="Arial"/>
          <w:sz w:val="28"/>
          <w:szCs w:val="28"/>
          <w:lang w:val="en-US" w:eastAsia="zh-CN"/>
        </w:rPr>
      </w:pPr>
      <w:r>
        <w:rPr>
          <w:rFonts w:hint="eastAsia" w:ascii="Arial" w:hAnsi="Arial" w:cs="Arial"/>
          <w:sz w:val="28"/>
          <w:szCs w:val="28"/>
          <w:lang w:val="en-US" w:eastAsia="zh-CN"/>
        </w:rPr>
        <w:t xml:space="preserve">各类台账(专用、通用、专项资金、单价5万元以上大型设备、信息化设备） </w:t>
      </w:r>
    </w:p>
    <w:p>
      <w:pPr>
        <w:numPr>
          <w:ilvl w:val="0"/>
          <w:numId w:val="3"/>
        </w:numPr>
        <w:ind w:left="70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近N年新增设备台账</w:t>
      </w:r>
    </w:p>
    <w:p>
      <w:pPr>
        <w:numPr>
          <w:ilvl w:val="0"/>
          <w:numId w:val="3"/>
        </w:numPr>
        <w:ind w:left="70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按实验室统计设备台账</w:t>
      </w:r>
    </w:p>
    <w:p>
      <w:pPr>
        <w:numPr>
          <w:ilvl w:val="0"/>
          <w:numId w:val="3"/>
        </w:numPr>
        <w:ind w:left="70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本科设备台账(这里登记的资产信息需与专业对应,需要增加对应专业名称的字段)</w:t>
      </w:r>
    </w:p>
    <w:p>
      <w:pPr>
        <w:numPr>
          <w:ilvl w:val="0"/>
          <w:numId w:val="3"/>
        </w:numPr>
        <w:ind w:left="70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按照系统内置条件，可进行常用报表设置存档。</w:t>
      </w:r>
    </w:p>
    <w:p>
      <w:pPr>
        <w:numPr>
          <w:ilvl w:val="0"/>
          <w:numId w:val="3"/>
        </w:numPr>
        <w:ind w:left="70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自定义设置报表</w:t>
      </w:r>
    </w:p>
    <w:p>
      <w:pPr>
        <w:numPr>
          <w:ilvl w:val="0"/>
          <w:numId w:val="1"/>
        </w:numPr>
        <w:ind w:left="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现有标签打印机能否与新系统兼容使用</w:t>
      </w:r>
    </w:p>
    <w:p>
      <w:pPr>
        <w:numPr>
          <w:ilvl w:val="0"/>
          <w:numId w:val="1"/>
        </w:numPr>
        <w:ind w:left="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仪器编号的编码规则是否能沿用原编码规则（原条形码能否使用新系统的扫码设备进行识别）</w:t>
      </w:r>
    </w:p>
    <w:p>
      <w:pPr>
        <w:numPr>
          <w:ilvl w:val="0"/>
          <w:numId w:val="1"/>
        </w:numPr>
        <w:ind w:left="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高校实验室信息统计数据上报在系统如何生成特定文件，如何进行上传</w:t>
      </w:r>
    </w:p>
    <w:p>
      <w:pPr>
        <w:numPr>
          <w:ilvl w:val="0"/>
          <w:numId w:val="1"/>
        </w:numPr>
        <w:ind w:left="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如何进行实地盘点操作，请简要说明</w:t>
      </w:r>
    </w:p>
    <w:p>
      <w:pPr>
        <w:numPr>
          <w:ilvl w:val="0"/>
          <w:numId w:val="1"/>
        </w:numPr>
        <w:ind w:left="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资产闲置模块如何操作，具体运用在哪些场景，如何使用？</w:t>
      </w:r>
    </w:p>
    <w:p>
      <w:pPr>
        <w:numPr>
          <w:ilvl w:val="0"/>
          <w:numId w:val="1"/>
        </w:numPr>
        <w:ind w:left="0" w:leftChars="0" w:firstLine="0" w:firstLineChars="0"/>
        <w:rPr>
          <w:rFonts w:hint="default" w:ascii="Arial" w:hAnsi="Arial" w:cs="Arial"/>
          <w:sz w:val="28"/>
          <w:szCs w:val="28"/>
          <w:lang w:val="en-US" w:eastAsia="zh-CN"/>
        </w:rPr>
      </w:pPr>
      <w:r>
        <w:rPr>
          <w:rFonts w:hint="eastAsia" w:ascii="Arial" w:hAnsi="Arial" w:cs="Arial"/>
          <w:sz w:val="28"/>
          <w:szCs w:val="28"/>
          <w:lang w:val="en-US" w:eastAsia="zh-CN"/>
        </w:rPr>
        <w:t>认定固定资产使用方向是专用、通用是在哪个环节？</w:t>
      </w:r>
    </w:p>
    <w:p>
      <w:pPr>
        <w:numPr>
          <w:ilvl w:val="0"/>
          <w:numId w:val="1"/>
        </w:numPr>
        <w:ind w:left="0" w:leftChars="0" w:firstLine="0" w:firstLineChars="0"/>
        <w:rPr>
          <w:rFonts w:hint="default" w:ascii="Arial" w:hAnsi="Arial" w:cs="Arial"/>
          <w:sz w:val="28"/>
          <w:szCs w:val="28"/>
          <w:lang w:val="en-US" w:eastAsia="zh-CN"/>
        </w:rPr>
      </w:pPr>
      <w:r>
        <w:rPr>
          <w:rFonts w:hint="default" w:ascii="Arial" w:hAnsi="Arial" w:cs="Arial"/>
          <w:sz w:val="28"/>
          <w:szCs w:val="28"/>
          <w:lang w:eastAsia="zh-CN"/>
        </w:rPr>
        <w:t>财务已入账的数据，资产的基本信息能不能修改，修改之后，财务处数据是否能和资产处数据同步。</w:t>
      </w:r>
    </w:p>
    <w:p>
      <w:pPr>
        <w:widowControl w:val="0"/>
        <w:numPr>
          <w:ilvl w:val="0"/>
          <w:numId w:val="1"/>
        </w:numPr>
        <w:ind w:left="0" w:leftChars="0" w:firstLine="0" w:firstLineChars="0"/>
        <w:jc w:val="both"/>
        <w:rPr>
          <w:rFonts w:hint="eastAsia" w:ascii="Arial" w:hAnsi="Arial" w:cs="Arial"/>
          <w:sz w:val="28"/>
          <w:szCs w:val="28"/>
          <w:lang w:val="en-US" w:eastAsia="zh-CN"/>
        </w:rPr>
      </w:pPr>
      <w:r>
        <w:rPr>
          <w:rFonts w:hint="eastAsia" w:ascii="Arial" w:hAnsi="Arial" w:cs="Arial"/>
          <w:sz w:val="28"/>
          <w:szCs w:val="28"/>
          <w:lang w:val="en-US" w:eastAsia="zh-CN"/>
        </w:rPr>
        <w:t>以部门为单位生成折旧统计表</w:t>
      </w:r>
    </w:p>
    <w:p>
      <w:pPr>
        <w:widowControl w:val="0"/>
        <w:numPr>
          <w:ilvl w:val="0"/>
          <w:numId w:val="1"/>
        </w:numPr>
        <w:ind w:left="0" w:leftChars="0" w:firstLine="0" w:firstLineChars="0"/>
        <w:jc w:val="both"/>
        <w:rPr>
          <w:rFonts w:hint="default" w:ascii="Arial" w:hAnsi="Arial" w:cs="Arial"/>
          <w:sz w:val="28"/>
          <w:szCs w:val="28"/>
          <w:lang w:val="en-US" w:eastAsia="zh-CN"/>
        </w:rPr>
      </w:pPr>
      <w:r>
        <w:rPr>
          <w:rFonts w:hint="eastAsia" w:ascii="Arial" w:hAnsi="Arial" w:cs="Arial"/>
          <w:sz w:val="28"/>
          <w:szCs w:val="28"/>
          <w:lang w:val="en-US" w:eastAsia="zh-CN"/>
        </w:rPr>
        <w:t>能否实现单点登陆</w:t>
      </w:r>
    </w:p>
    <w:p>
      <w:pPr>
        <w:widowControl w:val="0"/>
        <w:numPr>
          <w:ilvl w:val="0"/>
          <w:numId w:val="1"/>
        </w:numPr>
        <w:ind w:left="0" w:leftChars="0" w:firstLine="0" w:firstLineChars="0"/>
        <w:jc w:val="both"/>
        <w:rPr>
          <w:rFonts w:hint="default" w:ascii="Arial" w:hAnsi="Arial" w:cs="Arial"/>
          <w:sz w:val="28"/>
          <w:szCs w:val="28"/>
          <w:lang w:val="en-US" w:eastAsia="zh-CN"/>
        </w:rPr>
      </w:pPr>
      <w:r>
        <w:rPr>
          <w:rFonts w:hint="eastAsia" w:ascii="Arial" w:hAnsi="Arial" w:cs="Arial"/>
          <w:sz w:val="28"/>
          <w:szCs w:val="28"/>
          <w:lang w:val="en-US" w:eastAsia="zh-CN"/>
        </w:rPr>
        <w:t>实现与财务系统进行对接(列出曾经做过对接案例的主要对接数据字段）</w:t>
      </w:r>
    </w:p>
    <w:p>
      <w:pPr>
        <w:widowControl w:val="0"/>
        <w:numPr>
          <w:ilvl w:val="0"/>
          <w:numId w:val="0"/>
        </w:numPr>
        <w:ind w:leftChars="0"/>
        <w:jc w:val="both"/>
        <w:rPr>
          <w:rFonts w:hint="eastAsia" w:ascii="Arial" w:hAnsi="Arial" w:cs="Arial"/>
          <w:sz w:val="28"/>
          <w:szCs w:val="28"/>
          <w:lang w:val="en-US" w:eastAsia="zh-CN"/>
        </w:rPr>
      </w:pPr>
    </w:p>
    <w:p>
      <w:pPr>
        <w:widowControl w:val="0"/>
        <w:numPr>
          <w:ilvl w:val="0"/>
          <w:numId w:val="0"/>
        </w:numPr>
        <w:ind w:leftChars="0"/>
        <w:jc w:val="both"/>
        <w:rPr>
          <w:rFonts w:hint="eastAsia" w:ascii="Arial" w:hAnsi="Arial" w:cs="Arial"/>
          <w:sz w:val="28"/>
          <w:szCs w:val="28"/>
          <w:lang w:val="en-US" w:eastAsia="zh-CN"/>
        </w:rPr>
        <w:sectPr>
          <w:pgSz w:w="11906" w:h="16838"/>
          <w:pgMar w:top="1474" w:right="1474" w:bottom="1474" w:left="1587" w:header="851" w:footer="992" w:gutter="0"/>
          <w:cols w:space="425" w:num="1"/>
          <w:docGrid w:type="lines" w:linePitch="312" w:charSpace="0"/>
        </w:sectPr>
      </w:pPr>
    </w:p>
    <w:p>
      <w:pPr>
        <w:rPr>
          <w:rFonts w:hint="default"/>
          <w:b/>
          <w:bCs/>
          <w:sz w:val="28"/>
          <w:szCs w:val="28"/>
          <w:lang w:val="en-US" w:eastAsia="zh-CN"/>
        </w:rPr>
      </w:pPr>
      <w:r>
        <w:rPr>
          <w:rFonts w:hint="eastAsia"/>
          <w:b/>
          <w:bCs/>
          <w:sz w:val="28"/>
          <w:szCs w:val="28"/>
          <w:lang w:val="en-US" w:eastAsia="zh-CN"/>
        </w:rPr>
        <w:t>第二包：财务</w:t>
      </w:r>
      <w:r>
        <w:rPr>
          <w:rFonts w:hint="eastAsia" w:ascii="仿宋" w:hAnsi="仿宋" w:eastAsia="仿宋" w:cs="仿宋"/>
          <w:b/>
          <w:bCs w:val="0"/>
          <w:sz w:val="28"/>
          <w:szCs w:val="28"/>
          <w:lang w:val="en-US" w:eastAsia="zh-CN"/>
        </w:rPr>
        <w:t>信息化要求</w:t>
      </w:r>
    </w:p>
    <w:p>
      <w:pPr>
        <w:rPr>
          <w:rFonts w:hint="default"/>
          <w:b/>
          <w:bCs/>
          <w:sz w:val="28"/>
          <w:szCs w:val="28"/>
          <w:lang w:val="en-US" w:eastAsia="zh-CN"/>
        </w:rPr>
      </w:pPr>
      <w:r>
        <w:rPr>
          <w:rFonts w:hint="eastAsia"/>
          <w:b/>
          <w:bCs/>
          <w:sz w:val="28"/>
          <w:szCs w:val="28"/>
          <w:lang w:val="en-US" w:eastAsia="zh-CN"/>
        </w:rPr>
        <w:t>报价清单：(可参考以下格式报价）</w:t>
      </w:r>
    </w:p>
    <w:tbl>
      <w:tblPr>
        <w:tblStyle w:val="8"/>
        <w:tblpPr w:leftFromText="180" w:rightFromText="180" w:vertAnchor="text" w:horzAnchor="page" w:tblpX="2136" w:tblpY="178"/>
        <w:tblOverlap w:val="never"/>
        <w:tblW w:w="12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66"/>
        <w:gridCol w:w="1200"/>
        <w:gridCol w:w="1050"/>
        <w:gridCol w:w="1335"/>
        <w:gridCol w:w="750"/>
        <w:gridCol w:w="1140"/>
        <w:gridCol w:w="975"/>
        <w:gridCol w:w="103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序号</w:t>
            </w: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设备名称</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版本号</w:t>
            </w: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品牌</w:t>
            </w: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型号规格</w:t>
            </w: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数量</w:t>
            </w: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单位</w:t>
            </w: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单价</w:t>
            </w: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金额</w:t>
            </w: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1</w:t>
            </w: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w:t>
            </w: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3</w:t>
            </w: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4</w:t>
            </w: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5</w:t>
            </w: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6</w:t>
            </w: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sz w:val="24"/>
                <w:szCs w:val="24"/>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p>
        </w:tc>
        <w:tc>
          <w:tcPr>
            <w:tcW w:w="186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小计</w:t>
            </w:r>
          </w:p>
        </w:tc>
        <w:tc>
          <w:tcPr>
            <w:tcW w:w="120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c>
          <w:tcPr>
            <w:tcW w:w="114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c>
          <w:tcPr>
            <w:tcW w:w="103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c>
          <w:tcPr>
            <w:tcW w:w="27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val="0"/>
                <w:sz w:val="24"/>
                <w:szCs w:val="24"/>
                <w:vertAlign w:val="baseline"/>
                <w:lang w:val="en-US" w:eastAsia="zh-CN"/>
              </w:rPr>
            </w:pPr>
          </w:p>
        </w:tc>
      </w:tr>
    </w:tbl>
    <w:p>
      <w:pPr>
        <w:widowControl w:val="0"/>
        <w:numPr>
          <w:ilvl w:val="0"/>
          <w:numId w:val="0"/>
        </w:numPr>
        <w:ind w:leftChars="0"/>
        <w:jc w:val="both"/>
        <w:rPr>
          <w:rFonts w:hint="default" w:ascii="Arial" w:hAnsi="Arial" w:cs="Arial"/>
          <w:sz w:val="28"/>
          <w:szCs w:val="28"/>
          <w:lang w:val="en-US" w:eastAsia="zh-CN"/>
        </w:rPr>
      </w:pPr>
    </w:p>
    <w:p>
      <w:pPr>
        <w:rPr>
          <w:rFonts w:hint="eastAsia" w:ascii="仿宋" w:hAnsi="仿宋" w:eastAsia="仿宋" w:cs="仿宋"/>
          <w:bCs/>
          <w:sz w:val="28"/>
          <w:szCs w:val="28"/>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8" w:firstLineChars="0"/>
        <w:jc w:val="left"/>
        <w:rPr>
          <w:rFonts w:hint="eastAsia"/>
          <w:lang w:val="en-US" w:eastAsia="zh-CN"/>
        </w:rPr>
      </w:pPr>
    </w:p>
    <w:p>
      <w:pPr>
        <w:bidi w:val="0"/>
        <w:ind w:firstLine="218" w:firstLineChars="0"/>
        <w:jc w:val="left"/>
        <w:rPr>
          <w:rFonts w:hint="eastAsia"/>
          <w:lang w:val="en-US" w:eastAsia="zh-CN"/>
        </w:rPr>
      </w:pPr>
    </w:p>
    <w:p>
      <w:pPr>
        <w:bidi w:val="0"/>
        <w:ind w:firstLine="218" w:firstLineChars="0"/>
        <w:jc w:val="left"/>
        <w:rPr>
          <w:rFonts w:hint="eastAsia"/>
          <w:lang w:val="en-US" w:eastAsia="zh-CN"/>
        </w:rPr>
      </w:pPr>
    </w:p>
    <w:p>
      <w:pPr>
        <w:bidi w:val="0"/>
        <w:ind w:firstLine="218" w:firstLineChars="0"/>
        <w:jc w:val="left"/>
        <w:rPr>
          <w:rFonts w:hint="eastAsia"/>
          <w:lang w:val="en-US" w:eastAsia="zh-CN"/>
        </w:rPr>
        <w:sectPr>
          <w:pgSz w:w="16838" w:h="11906" w:orient="landscape"/>
          <w:pgMar w:top="1587" w:right="1474" w:bottom="1474" w:left="1474" w:header="851" w:footer="992" w:gutter="0"/>
          <w:cols w:space="425" w:num="1"/>
          <w:docGrid w:type="lines" w:linePitch="312" w:charSpace="0"/>
        </w:sectPr>
      </w:pPr>
    </w:p>
    <w:p>
      <w:pPr>
        <w:bidi w:val="0"/>
        <w:ind w:firstLine="218" w:firstLineChars="0"/>
        <w:jc w:val="left"/>
        <w:rPr>
          <w:rFonts w:hint="eastAsia"/>
          <w:lang w:val="en-US" w:eastAsia="zh-CN"/>
        </w:rPr>
      </w:pPr>
    </w:p>
    <w:p>
      <w:pPr>
        <w:outlineLvl w:val="0"/>
        <w:rPr>
          <w:rFonts w:hint="eastAsia"/>
          <w:b/>
          <w:bCs/>
          <w:sz w:val="28"/>
          <w:szCs w:val="28"/>
          <w:lang w:val="en-US" w:eastAsia="zh-CN"/>
        </w:rPr>
      </w:pPr>
      <w:r>
        <w:rPr>
          <w:rFonts w:hint="eastAsia"/>
          <w:b/>
          <w:bCs/>
          <w:sz w:val="28"/>
          <w:szCs w:val="28"/>
          <w:lang w:val="en-US" w:eastAsia="zh-CN"/>
        </w:rPr>
        <w:t>一、财务信息化建设系统模块要求</w:t>
      </w:r>
    </w:p>
    <w:tbl>
      <w:tblPr>
        <w:tblStyle w:val="7"/>
        <w:tblW w:w="91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9"/>
        <w:gridCol w:w="2490"/>
        <w:gridCol w:w="5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119" w:type="dxa"/>
            <w:tcBorders>
              <w:tl2br w:val="nil"/>
              <w:tr2bl w:val="nil"/>
            </w:tcBorders>
            <w:shd w:val="clear" w:color="auto" w:fill="C00000"/>
            <w:tcMar>
              <w:top w:w="15" w:type="dxa"/>
              <w:left w:w="15" w:type="dxa"/>
              <w:right w:w="15" w:type="dxa"/>
            </w:tcMar>
            <w:vAlign w:val="center"/>
          </w:tcPr>
          <w:p>
            <w:pPr>
              <w:widowControl/>
              <w:jc w:val="center"/>
              <w:textAlignment w:val="center"/>
              <w:rPr>
                <w:rFonts w:ascii="微软雅黑" w:hAnsi="微软雅黑" w:eastAsia="微软雅黑" w:cs="微软雅黑"/>
                <w:b/>
                <w:color w:val="FFFFFF"/>
                <w:sz w:val="24"/>
              </w:rPr>
            </w:pPr>
            <w:r>
              <w:rPr>
                <w:rFonts w:hint="eastAsia" w:ascii="微软雅黑" w:hAnsi="微软雅黑" w:eastAsia="微软雅黑" w:cs="微软雅黑"/>
                <w:b/>
                <w:color w:val="FFFFFF"/>
                <w:kern w:val="0"/>
                <w:sz w:val="24"/>
              </w:rPr>
              <w:t>领域名称</w:t>
            </w:r>
          </w:p>
        </w:tc>
        <w:tc>
          <w:tcPr>
            <w:tcW w:w="2490" w:type="dxa"/>
            <w:tcBorders>
              <w:tl2br w:val="nil"/>
              <w:tr2bl w:val="nil"/>
            </w:tcBorders>
            <w:shd w:val="clear" w:color="auto" w:fill="C00000"/>
            <w:tcMar>
              <w:top w:w="15" w:type="dxa"/>
              <w:left w:w="15" w:type="dxa"/>
              <w:right w:w="15" w:type="dxa"/>
            </w:tcMar>
            <w:vAlign w:val="center"/>
          </w:tcPr>
          <w:p>
            <w:pPr>
              <w:widowControl/>
              <w:jc w:val="center"/>
              <w:textAlignment w:val="center"/>
            </w:pPr>
            <w:r>
              <w:rPr>
                <w:rFonts w:hint="eastAsia" w:ascii="微软雅黑" w:hAnsi="微软雅黑" w:eastAsia="微软雅黑" w:cs="微软雅黑"/>
                <w:b/>
                <w:color w:val="FFFFFF"/>
                <w:kern w:val="0"/>
                <w:szCs w:val="21"/>
              </w:rPr>
              <w:t>产品名称</w:t>
            </w:r>
          </w:p>
        </w:tc>
        <w:tc>
          <w:tcPr>
            <w:tcW w:w="5580" w:type="dxa"/>
            <w:tcBorders>
              <w:tl2br w:val="nil"/>
              <w:tr2bl w:val="nil"/>
            </w:tcBorders>
            <w:shd w:val="clear" w:color="auto" w:fill="C00000"/>
            <w:tcMar>
              <w:top w:w="15" w:type="dxa"/>
              <w:left w:w="15" w:type="dxa"/>
              <w:right w:w="15" w:type="dxa"/>
            </w:tcMar>
            <w:vAlign w:val="center"/>
          </w:tcPr>
          <w:p>
            <w:pPr>
              <w:widowControl/>
              <w:jc w:val="center"/>
              <w:textAlignment w:val="center"/>
              <w:rPr>
                <w:rFonts w:hint="default" w:ascii="微软雅黑" w:hAnsi="微软雅黑" w:eastAsia="微软雅黑" w:cs="微软雅黑"/>
                <w:b/>
                <w:color w:val="FFFFFF"/>
                <w:szCs w:val="21"/>
                <w:lang w:val="en-US" w:eastAsia="zh-CN"/>
              </w:rPr>
            </w:pPr>
            <w:r>
              <w:rPr>
                <w:rFonts w:hint="eastAsia" w:ascii="微软雅黑" w:hAnsi="微软雅黑" w:eastAsia="微软雅黑" w:cs="微软雅黑"/>
                <w:b/>
                <w:color w:val="FFFFFF"/>
                <w:szCs w:val="21"/>
                <w:lang w:val="en-US" w:eastAsia="zh-CN"/>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119" w:type="dxa"/>
            <w:vMerge w:val="restart"/>
            <w:tcBorders>
              <w:tl2br w:val="nil"/>
              <w:tr2bl w:val="nil"/>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财务会计</w:t>
            </w:r>
          </w:p>
        </w:tc>
        <w:tc>
          <w:tcPr>
            <w:tcW w:w="2490" w:type="dxa"/>
            <w:tcBorders>
              <w:tl2br w:val="nil"/>
              <w:tr2bl w:val="nil"/>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rPr>
              <w:t>总账</w:t>
            </w:r>
          </w:p>
        </w:tc>
        <w:tc>
          <w:tcPr>
            <w:tcW w:w="5580" w:type="dxa"/>
            <w:tcBorders>
              <w:tl2br w:val="nil"/>
              <w:tr2bl w:val="nil"/>
            </w:tcBorders>
            <w:noWrap/>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2"/>
                <w:szCs w:val="22"/>
                <w:lang w:val="en-US" w:eastAsia="zh-CN"/>
              </w:rPr>
            </w:pPr>
            <w:r>
              <w:rPr>
                <w:rFonts w:hint="eastAsia" w:ascii="宋体" w:hAnsi="宋体" w:cs="宋体"/>
                <w:color w:val="000000"/>
                <w:kern w:val="0"/>
                <w:sz w:val="22"/>
                <w:szCs w:val="22"/>
                <w:lang w:val="en-US" w:eastAsia="zh-CN"/>
              </w:rPr>
              <w:t>总账作为财务会计系统的核心，满足企业日常基本财务核算工作中常用的凭证管理、损益转账、期末处理、账簿折算、自动现金流量分析、账表查询等业务要求，总账系统使用时以财务核算账簿为主组织，支持主账簿和管理账簿的不同业务核算，以帮助企业进行项目、部门的核算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119" w:type="dxa"/>
            <w:vMerge w:val="continue"/>
            <w:tcBorders>
              <w:tl2br w:val="nil"/>
              <w:tr2bl w:val="nil"/>
            </w:tcBorders>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 xml:space="preserve"> </w:t>
            </w:r>
          </w:p>
        </w:tc>
        <w:tc>
          <w:tcPr>
            <w:tcW w:w="2490" w:type="dxa"/>
            <w:tcBorders>
              <w:tl2br w:val="nil"/>
              <w:tr2bl w:val="nil"/>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val="en-US" w:eastAsia="zh-CN"/>
              </w:rPr>
              <w:t>现金管理（出纳管理）</w:t>
            </w:r>
          </w:p>
        </w:tc>
        <w:tc>
          <w:tcPr>
            <w:tcW w:w="5580" w:type="dxa"/>
            <w:tcBorders>
              <w:tl2br w:val="nil"/>
              <w:tr2bl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现金管理主要管理企业的各个资金账户的收支结算、核算与实时监控。在现金管理中以收款工作台、付款工作台为核心，对企业的收付款业务进行综合的单据维护、审核、结算、网银支付进行集中处理。各类资金收付单据实时登记现金日记账、银行日记账，自动生成会计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119"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 w:val="22"/>
                <w:szCs w:val="22"/>
              </w:rPr>
            </w:pPr>
          </w:p>
        </w:tc>
        <w:tc>
          <w:tcPr>
            <w:tcW w:w="2490" w:type="dxa"/>
            <w:tcBorders>
              <w:tl2br w:val="nil"/>
              <w:tr2bl w:val="nil"/>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val="en-US" w:eastAsia="zh-CN"/>
              </w:rPr>
              <w:t>存货核算</w:t>
            </w:r>
          </w:p>
        </w:tc>
        <w:tc>
          <w:tcPr>
            <w:tcW w:w="5580" w:type="dxa"/>
            <w:tcBorders>
              <w:tl2br w:val="nil"/>
              <w:tr2bl w:val="nil"/>
            </w:tcBorders>
            <w:noWrap/>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存货管理是从成本的角度管理存货的出入库业务。存货核算以上游库存系统的采购入库单、产成品入库单、调拨入库单、其他入库单、销售出库单、材料出库单、调拨出库单、其他出库单为数据事项来源，完成对采购暂估业务的财务处理、存货成本的调整等，及时准确的核算各个事项的入库成本、出库成本和结余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119"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 w:val="22"/>
                <w:szCs w:val="22"/>
              </w:rPr>
            </w:pPr>
          </w:p>
        </w:tc>
        <w:tc>
          <w:tcPr>
            <w:tcW w:w="2490" w:type="dxa"/>
            <w:tcBorders>
              <w:tl2br w:val="nil"/>
              <w:tr2bl w:val="nil"/>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val="en-US" w:eastAsia="zh-CN"/>
              </w:rPr>
              <w:t>应收管理</w:t>
            </w:r>
          </w:p>
        </w:tc>
        <w:tc>
          <w:tcPr>
            <w:tcW w:w="5580" w:type="dxa"/>
            <w:tcBorders>
              <w:tl2br w:val="nil"/>
              <w:tr2bl w:val="nil"/>
            </w:tcBorders>
            <w:noWrap/>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应收款管理主要用于核算和管理单位与客户之间的往来款项。在应收款管理中，主要处理两方面的业务：销售应收和其他应收。以销售发票、其他应收事项、收款单等原始单据为依据，分为四个基本业务环节，构成应收款管理完整的业务循环，包括应收款确认、到期收款、收款核销、期末处理。提供各种分析报表，如账龄分析表、往来明细账、客户余额表等，通过各种分析报表，帮助软件使用者合理的进行资金的调配．提高资金的利用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119"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 w:val="22"/>
                <w:szCs w:val="22"/>
              </w:rPr>
            </w:pPr>
          </w:p>
        </w:tc>
        <w:tc>
          <w:tcPr>
            <w:tcW w:w="2490" w:type="dxa"/>
            <w:tcBorders>
              <w:tl2br w:val="nil"/>
              <w:tr2bl w:val="nil"/>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val="en-US" w:eastAsia="zh-CN"/>
              </w:rPr>
              <w:t>应付管理</w:t>
            </w:r>
          </w:p>
        </w:tc>
        <w:tc>
          <w:tcPr>
            <w:tcW w:w="5580" w:type="dxa"/>
            <w:tcBorders>
              <w:tl2br w:val="nil"/>
              <w:tr2bl w:val="nil"/>
            </w:tcBorders>
            <w:noWrap/>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对供应商进行管理，包括价格和信用的管理，提供各种分析报表，如账龄分析表、往来明细账、供应商余额表等，通过各种分析报表，帮助学校合理的进行资金的计划．提高资金的利用效率。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119"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 w:val="22"/>
                <w:szCs w:val="22"/>
              </w:rPr>
            </w:pPr>
          </w:p>
        </w:tc>
        <w:tc>
          <w:tcPr>
            <w:tcW w:w="2490" w:type="dxa"/>
            <w:tcBorders>
              <w:tl2br w:val="nil"/>
              <w:tr2bl w:val="nil"/>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val="en-US" w:eastAsia="zh-CN"/>
              </w:rPr>
              <w:t>发票管理</w:t>
            </w:r>
          </w:p>
        </w:tc>
        <w:tc>
          <w:tcPr>
            <w:tcW w:w="5580" w:type="dxa"/>
            <w:tcBorders>
              <w:tl2br w:val="nil"/>
              <w:tr2bl w:val="nil"/>
            </w:tcBorders>
            <w:noWrap/>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具体详见二、（二）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119"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 w:val="22"/>
                <w:szCs w:val="22"/>
              </w:rPr>
            </w:pPr>
          </w:p>
        </w:tc>
        <w:tc>
          <w:tcPr>
            <w:tcW w:w="2490" w:type="dxa"/>
            <w:tcBorders>
              <w:tl2br w:val="nil"/>
              <w:tr2bl w:val="nil"/>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val="en-US" w:eastAsia="zh-CN"/>
              </w:rPr>
              <w:t>预算管理</w:t>
            </w:r>
          </w:p>
        </w:tc>
        <w:tc>
          <w:tcPr>
            <w:tcW w:w="5580" w:type="dxa"/>
            <w:tcBorders>
              <w:tl2br w:val="nil"/>
              <w:tr2bl w:val="nil"/>
            </w:tcBorders>
            <w:noWrap/>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财务能看到各部门预算与实际的差异以及整体预算执行情况，预算超标预警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119"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 w:val="22"/>
                <w:szCs w:val="22"/>
              </w:rPr>
            </w:pPr>
          </w:p>
        </w:tc>
        <w:tc>
          <w:tcPr>
            <w:tcW w:w="2490" w:type="dxa"/>
            <w:tcBorders>
              <w:tl2br w:val="nil"/>
              <w:tr2bl w:val="nil"/>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val="en-US" w:eastAsia="zh-CN"/>
              </w:rPr>
              <w:t>企业报表</w:t>
            </w:r>
          </w:p>
        </w:tc>
        <w:tc>
          <w:tcPr>
            <w:tcW w:w="5580" w:type="dxa"/>
            <w:tcBorders>
              <w:tl2br w:val="nil"/>
              <w:tr2bl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财务报表包括 报表模型，报表项目管理，报表设计，数据审核四个业务环节。在日常应用中，主要工作只有查看报表和审核数据。预置资产负债表、利润表、现金流量表、所有权权益变动表和管理报表。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119" w:type="dxa"/>
            <w:tcBorders>
              <w:tl2br w:val="nil"/>
              <w:tr2bl w:val="nil"/>
            </w:tcBorders>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供应链</w:t>
            </w:r>
          </w:p>
        </w:tc>
        <w:tc>
          <w:tcPr>
            <w:tcW w:w="2490" w:type="dxa"/>
            <w:tcBorders>
              <w:tl2br w:val="nil"/>
              <w:tr2bl w:val="nil"/>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val="en-US" w:eastAsia="zh-CN"/>
              </w:rPr>
              <w:t>库存管理</w:t>
            </w:r>
          </w:p>
        </w:tc>
        <w:tc>
          <w:tcPr>
            <w:tcW w:w="5580" w:type="dxa"/>
            <w:tcBorders>
              <w:tl2br w:val="nil"/>
              <w:tr2bl w:val="nil"/>
            </w:tcBorders>
            <w:noWrap/>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入库和出库进行管理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119" w:type="dxa"/>
            <w:tcBorders>
              <w:tl2br w:val="nil"/>
              <w:tr2bl w:val="nil"/>
            </w:tcBorders>
            <w:noWrap/>
            <w:tcMar>
              <w:top w:w="15" w:type="dxa"/>
              <w:left w:w="15" w:type="dxa"/>
              <w:right w:w="15" w:type="dxa"/>
            </w:tcMar>
            <w:vAlign w:val="center"/>
          </w:tcPr>
          <w:p>
            <w:pPr>
              <w:jc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发票系统</w:t>
            </w:r>
          </w:p>
        </w:tc>
        <w:tc>
          <w:tcPr>
            <w:tcW w:w="2490" w:type="dxa"/>
            <w:tcBorders>
              <w:tl2br w:val="nil"/>
              <w:tr2bl w:val="nil"/>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财务系统与国家税控系统连接实时纳税申报</w:t>
            </w:r>
          </w:p>
          <w:p>
            <w:pPr>
              <w:widowControl/>
              <w:jc w:val="center"/>
              <w:textAlignment w:val="center"/>
            </w:pPr>
            <w:r>
              <w:rPr>
                <w:rFonts w:hint="eastAsia" w:ascii="宋体" w:hAnsi="宋体" w:cs="宋体"/>
                <w:color w:val="000000"/>
                <w:kern w:val="0"/>
                <w:sz w:val="22"/>
                <w:szCs w:val="22"/>
                <w:lang w:val="en-US" w:eastAsia="zh-CN"/>
              </w:rPr>
              <w:t>收费系统与开票系统衔接与财务系统融合，自动生成凭证</w:t>
            </w:r>
          </w:p>
        </w:tc>
        <w:tc>
          <w:tcPr>
            <w:tcW w:w="5580" w:type="dxa"/>
            <w:tcBorders>
              <w:tl2br w:val="nil"/>
              <w:tr2bl w:val="nil"/>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财务系统与国家税控系统连接实时纳税申报</w:t>
            </w:r>
          </w:p>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收费系统与开票系统衔接与财务系统融合，自动生成凭证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119" w:type="dxa"/>
            <w:vMerge w:val="restart"/>
            <w:tcBorders>
              <w:tl2br w:val="nil"/>
              <w:tr2bl w:val="nil"/>
            </w:tcBorders>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平台</w:t>
            </w:r>
          </w:p>
        </w:tc>
        <w:tc>
          <w:tcPr>
            <w:tcW w:w="2490" w:type="dxa"/>
            <w:tcBorders>
              <w:tl2br w:val="nil"/>
              <w:tr2bl w:val="nil"/>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val="en-US" w:eastAsia="zh-CN"/>
              </w:rPr>
              <w:t>企业建模平台</w:t>
            </w:r>
          </w:p>
        </w:tc>
        <w:tc>
          <w:tcPr>
            <w:tcW w:w="5580" w:type="dxa"/>
            <w:tcBorders>
              <w:tl2br w:val="nil"/>
              <w:tr2bl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企业建模平台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119" w:type="dxa"/>
            <w:vMerge w:val="continue"/>
            <w:tcBorders>
              <w:tl2br w:val="nil"/>
              <w:tr2bl w:val="nil"/>
            </w:tcBorders>
            <w:noWrap/>
            <w:tcMar>
              <w:top w:w="15" w:type="dxa"/>
              <w:left w:w="15" w:type="dxa"/>
              <w:right w:w="15" w:type="dxa"/>
            </w:tcMar>
            <w:vAlign w:val="center"/>
          </w:tcPr>
          <w:p>
            <w:pPr>
              <w:jc w:val="center"/>
              <w:rPr>
                <w:rFonts w:ascii="宋体" w:hAnsi="宋体" w:cs="宋体"/>
                <w:color w:val="000000"/>
                <w:sz w:val="22"/>
                <w:szCs w:val="22"/>
              </w:rPr>
            </w:pPr>
          </w:p>
        </w:tc>
        <w:tc>
          <w:tcPr>
            <w:tcW w:w="2490" w:type="dxa"/>
            <w:tcBorders>
              <w:tl2br w:val="nil"/>
              <w:tr2bl w:val="nil"/>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2"/>
                <w:szCs w:val="22"/>
                <w:lang w:val="en-US" w:eastAsia="zh-CN"/>
              </w:rPr>
              <w:t>信息交换平台</w:t>
            </w:r>
          </w:p>
        </w:tc>
        <w:tc>
          <w:tcPr>
            <w:tcW w:w="5580" w:type="dxa"/>
            <w:tcBorders>
              <w:tl2br w:val="nil"/>
              <w:tr2bl w:val="nil"/>
            </w:tcBorders>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信息交换平台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119" w:type="dxa"/>
            <w:vMerge w:val="restart"/>
            <w:tcBorders>
              <w:tl2br w:val="nil"/>
              <w:tr2bl w:val="nil"/>
            </w:tcBorders>
            <w:noWrap/>
            <w:tcMar>
              <w:top w:w="15" w:type="dxa"/>
              <w:left w:w="15" w:type="dxa"/>
              <w:right w:w="15" w:type="dxa"/>
            </w:tcMar>
            <w:vAlign w:val="center"/>
          </w:tcPr>
          <w:p>
            <w:pPr>
              <w:jc w:val="center"/>
              <w:rPr>
                <w:rFonts w:hint="default" w:ascii="宋体" w:hAnsi="宋体" w:cs="宋体"/>
                <w:color w:val="000000"/>
                <w:sz w:val="22"/>
                <w:szCs w:val="22"/>
                <w:lang w:val="en-US"/>
              </w:rPr>
            </w:pPr>
            <w:r>
              <w:rPr>
                <w:rFonts w:hint="eastAsia" w:ascii="宋体" w:hAnsi="宋体" w:cs="宋体"/>
                <w:color w:val="000000"/>
                <w:sz w:val="22"/>
                <w:szCs w:val="22"/>
                <w:lang w:val="en-US" w:eastAsia="zh-CN"/>
              </w:rPr>
              <w:t>人人报销（网上报销）</w:t>
            </w:r>
          </w:p>
        </w:tc>
        <w:tc>
          <w:tcPr>
            <w:tcW w:w="2490" w:type="dxa"/>
            <w:tcBorders>
              <w:tl2br w:val="nil"/>
              <w:tr2bl w:val="nil"/>
            </w:tcBorders>
            <w:noWrap/>
            <w:tcMar>
              <w:top w:w="15" w:type="dxa"/>
              <w:left w:w="15" w:type="dxa"/>
              <w:right w:w="15" w:type="dxa"/>
            </w:tcMar>
            <w:vAlign w:val="center"/>
          </w:tcPr>
          <w:p>
            <w:pPr>
              <w:widowControl/>
              <w:jc w:val="center"/>
              <w:textAlignment w:val="center"/>
            </w:pPr>
            <w:r>
              <w:rPr>
                <w:rFonts w:hint="eastAsia" w:ascii="宋体" w:hAnsi="宋体" w:cs="宋体"/>
                <w:color w:val="000000"/>
                <w:sz w:val="22"/>
                <w:szCs w:val="22"/>
                <w:lang w:val="en-US" w:eastAsia="zh-CN"/>
              </w:rPr>
              <w:t>费用报账、付款申请、借款审批</w:t>
            </w:r>
          </w:p>
        </w:tc>
        <w:tc>
          <w:tcPr>
            <w:tcW w:w="5580" w:type="dxa"/>
            <w:tcBorders>
              <w:tl2br w:val="nil"/>
              <w:tr2bl w:val="nil"/>
            </w:tcBorders>
            <w:noWrap/>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sz w:val="22"/>
                <w:szCs w:val="22"/>
                <w:lang w:val="en-US" w:eastAsia="zh-CN"/>
              </w:rPr>
              <w:t>致力于为学校提供专业化的报账服务、连接服务和数据服务，创造企业财务新价值。融合会计服务和财资服务产品，联手打造企业从申请、交易、报销、审批、支付、核算、报告完整费用闭环。主要分为基础配置、工作台、报账业务、账单管理、费控分析、移动报账服务，为企业提供完整的费控闭环，具体要求见二、（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119" w:type="dxa"/>
            <w:vMerge w:val="continue"/>
            <w:tcBorders>
              <w:tl2br w:val="nil"/>
              <w:tr2bl w:val="nil"/>
            </w:tcBorders>
            <w:vAlign w:val="center"/>
          </w:tcPr>
          <w:p>
            <w:pPr>
              <w:jc w:val="center"/>
              <w:rPr>
                <w:rFonts w:ascii="宋体" w:hAnsi="宋体" w:cs="宋体"/>
                <w:color w:val="000000"/>
                <w:sz w:val="22"/>
                <w:szCs w:val="22"/>
              </w:rPr>
            </w:pPr>
          </w:p>
        </w:tc>
        <w:tc>
          <w:tcPr>
            <w:tcW w:w="2490" w:type="dxa"/>
            <w:tcBorders>
              <w:tl2br w:val="nil"/>
              <w:tr2bl w:val="nil"/>
            </w:tcBorders>
            <w:vAlign w:val="center"/>
          </w:tcPr>
          <w:p>
            <w:pPr>
              <w:widowControl/>
              <w:jc w:val="center"/>
              <w:textAlignment w:val="center"/>
            </w:pPr>
            <w:r>
              <w:rPr>
                <w:rFonts w:hint="eastAsia" w:ascii="宋体" w:hAnsi="宋体" w:cs="宋体"/>
                <w:color w:val="000000"/>
                <w:sz w:val="22"/>
                <w:szCs w:val="22"/>
                <w:lang w:val="en-US" w:eastAsia="zh-CN"/>
              </w:rPr>
              <w:t>合同管理</w:t>
            </w:r>
          </w:p>
        </w:tc>
        <w:tc>
          <w:tcPr>
            <w:tcW w:w="5580" w:type="dxa"/>
            <w:tcBorders>
              <w:tl2br w:val="nil"/>
              <w:tr2bl w:val="nil"/>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sz w:val="22"/>
                <w:szCs w:val="22"/>
                <w:lang w:val="en-US" w:eastAsia="zh-CN"/>
              </w:rPr>
              <w:t>根据钉钉系统提交的合同审批流程建立合同管理，对合同进行电子化管理方便监督和检查，跟踪合同的执行情况和进度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119" w:type="dxa"/>
            <w:vMerge w:val="continue"/>
            <w:tcBorders>
              <w:tl2br w:val="nil"/>
              <w:tr2bl w:val="nil"/>
            </w:tcBorders>
            <w:vAlign w:val="center"/>
          </w:tcPr>
          <w:p>
            <w:pPr>
              <w:jc w:val="center"/>
              <w:rPr>
                <w:rFonts w:ascii="宋体" w:hAnsi="宋体" w:cs="宋体"/>
                <w:color w:val="000000"/>
                <w:sz w:val="22"/>
                <w:szCs w:val="22"/>
              </w:rPr>
            </w:pPr>
          </w:p>
        </w:tc>
        <w:tc>
          <w:tcPr>
            <w:tcW w:w="2490" w:type="dxa"/>
            <w:tcBorders>
              <w:tl2br w:val="nil"/>
              <w:tr2bl w:val="nil"/>
            </w:tcBorders>
            <w:vAlign w:val="center"/>
          </w:tcPr>
          <w:p>
            <w:pPr>
              <w:widowControl/>
              <w:jc w:val="center"/>
              <w:textAlignment w:val="center"/>
            </w:pPr>
            <w:r>
              <w:rPr>
                <w:rFonts w:hint="eastAsia" w:ascii="宋体" w:hAnsi="宋体" w:cs="宋体"/>
                <w:color w:val="000000"/>
                <w:kern w:val="0"/>
                <w:sz w:val="22"/>
                <w:szCs w:val="22"/>
                <w:lang w:val="en-US" w:eastAsia="zh-CN"/>
              </w:rPr>
              <w:t>费用预算</w:t>
            </w:r>
          </w:p>
        </w:tc>
        <w:tc>
          <w:tcPr>
            <w:tcW w:w="5580" w:type="dxa"/>
            <w:tcBorders>
              <w:tl2br w:val="nil"/>
              <w:tr2bl w:val="nil"/>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费用预算致力于为学校提供专业化的费用预算编制，预算执行控制，预算调整和预算分析，灵活定义费用预算模型如：组织费用预算、部门费用预算、项目费用预算、部门项目费用预算等等。具体要求详见二、（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119" w:type="dxa"/>
            <w:tcBorders>
              <w:tl2br w:val="nil"/>
              <w:tr2bl w:val="nil"/>
            </w:tcBorders>
            <w:vAlign w:val="center"/>
          </w:tcPr>
          <w:p>
            <w:pPr>
              <w:jc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资产系统对接</w:t>
            </w:r>
          </w:p>
        </w:tc>
        <w:tc>
          <w:tcPr>
            <w:tcW w:w="2490" w:type="dxa"/>
            <w:tcBorders>
              <w:tl2br w:val="nil"/>
              <w:tr2bl w:val="nil"/>
            </w:tcBorders>
            <w:vAlign w:val="center"/>
          </w:tcPr>
          <w:p>
            <w:pPr>
              <w:widowControl/>
              <w:jc w:val="center"/>
              <w:textAlignment w:val="center"/>
            </w:pPr>
            <w:r>
              <w:rPr>
                <w:rFonts w:hint="eastAsia" w:ascii="宋体" w:hAnsi="宋体" w:cs="宋体"/>
                <w:color w:val="000000"/>
                <w:kern w:val="0"/>
                <w:sz w:val="22"/>
                <w:szCs w:val="22"/>
                <w:lang w:val="en-US" w:eastAsia="zh-CN"/>
              </w:rPr>
              <w:t>财务系统与资产系统对接</w:t>
            </w:r>
          </w:p>
        </w:tc>
        <w:tc>
          <w:tcPr>
            <w:tcW w:w="5580" w:type="dxa"/>
            <w:tcBorders>
              <w:tl2br w:val="nil"/>
              <w:tr2bl w:val="nil"/>
            </w:tcBorders>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财务系统和资产系统数据共享，满足1、在资产系统的卡片传递到财务系统的固定资产卡片单据，财务生成凭证后返回凭证号、业务日期至资产系统；2.资产系统的资产处置单据传递到财务系统的固定资产处置单据，财务通过资产处置单据生成凭证；3.资产系统的折旧计提单据传递到财务系统的折旧表，财务通过折旧表生成凭证；4.资产系统的盘盈单和盘亏单两张单据传递到财务系统的盘盈盘亏单（一张单据），财务通过盘盈盘亏单生成凭证；5.在金蝶的费用报销单中，可以选到资产系统的维修报告列表，选择后返回维修报告编号到费用报销单上；6.资产类别、组织、人员等，预留5个基础资料的交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119" w:type="dxa"/>
            <w:tcBorders>
              <w:tl2br w:val="nil"/>
              <w:tr2bl w:val="nil"/>
            </w:tcBorders>
            <w:vAlign w:val="center"/>
          </w:tcPr>
          <w:p>
            <w:pPr>
              <w:jc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收费系统对接</w:t>
            </w:r>
          </w:p>
        </w:tc>
        <w:tc>
          <w:tcPr>
            <w:tcW w:w="2490" w:type="dxa"/>
            <w:tcBorders>
              <w:tl2br w:val="nil"/>
              <w:tr2bl w:val="nil"/>
            </w:tcBorders>
            <w:vAlign w:val="center"/>
          </w:tcPr>
          <w:p>
            <w:pPr>
              <w:widowControl/>
              <w:jc w:val="center"/>
              <w:textAlignment w:val="center"/>
            </w:pPr>
            <w:r>
              <w:rPr>
                <w:rFonts w:hint="eastAsia" w:ascii="宋体" w:hAnsi="宋体" w:cs="宋体"/>
                <w:color w:val="000000"/>
                <w:kern w:val="0"/>
                <w:sz w:val="22"/>
                <w:szCs w:val="22"/>
                <w:lang w:val="en-US" w:eastAsia="zh-CN"/>
              </w:rPr>
              <w:t>财务系统与收费系统对接</w:t>
            </w:r>
          </w:p>
        </w:tc>
        <w:tc>
          <w:tcPr>
            <w:tcW w:w="5580" w:type="dxa"/>
            <w:tcBorders>
              <w:tl2br w:val="nil"/>
              <w:tr2bl w:val="nil"/>
            </w:tcBorders>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财务系统与收费系统对接，从收费系统取数自动生成U8财务系统里学费、住宿及杂费等财务凭证</w:t>
            </w:r>
          </w:p>
        </w:tc>
      </w:tr>
    </w:tbl>
    <w:p>
      <w:pPr>
        <w:rPr>
          <w:rFonts w:hint="default"/>
          <w:b/>
          <w:bCs/>
          <w:sz w:val="22"/>
          <w:szCs w:val="28"/>
          <w:lang w:val="en-US" w:eastAsia="zh-CN"/>
        </w:rPr>
      </w:pPr>
    </w:p>
    <w:p>
      <w:pPr>
        <w:outlineLvl w:val="0"/>
        <w:rPr>
          <w:rFonts w:hint="eastAsia" w:ascii="仿宋" w:hAnsi="仿宋" w:eastAsia="仿宋" w:cs="仿宋"/>
          <w:sz w:val="24"/>
          <w:szCs w:val="24"/>
          <w:lang w:val="en-US" w:eastAsia="zh-CN"/>
        </w:rPr>
      </w:pPr>
      <w:r>
        <w:rPr>
          <w:rFonts w:hint="eastAsia"/>
          <w:b/>
          <w:bCs/>
          <w:sz w:val="28"/>
          <w:szCs w:val="28"/>
          <w:lang w:val="en-US" w:eastAsia="zh-CN"/>
        </w:rPr>
        <w:t>二、财务系统信息化建设详细要求：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（一）、费用报销系统可以实现的功能的总结：</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费用报销系统可以通过钉钉端进入，提起费用报销流程时通过拍照自动识别发票内容和发票金额，可以一次拍多张发票，支持OCR智能拍票、支付宝卡包、微信卡包导入、PDF导入、扫描二维码等多种方式录入发票，且导入发票自动生成费用明细，对接国税发票查验电子底帐系统，单据提报过程即自动完成发票验真与税号校对工作，防止假票、篡改发票和作废发票入账，同时与已报销发票进行重复比对，避免员工重复报销。也可以和微信卡包、支付宝等发票卡包链接，选择要报销的发票自动生成费用报销单，根据发票类别系统根据记忆自动选择费用项目名称，如果错了可以手动修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上传的发票应税项目和一般该项目的税率不一致有预警提示；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供应商当月开具的发票当月或者以后月度都没有申报，报销系统有预警提示发票没有纳税，需要及时处理；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color w:val="FF0000"/>
          <w:sz w:val="28"/>
          <w:szCs w:val="28"/>
          <w:lang w:val="en-US" w:eastAsia="zh-CN"/>
        </w:rPr>
        <w:t>过期发票预警，</w:t>
      </w:r>
      <w:r>
        <w:rPr>
          <w:rFonts w:hint="eastAsia" w:ascii="仿宋" w:hAnsi="仿宋" w:eastAsia="仿宋" w:cs="仿宋"/>
          <w:sz w:val="28"/>
          <w:szCs w:val="28"/>
          <w:lang w:val="en-US" w:eastAsia="zh-CN"/>
        </w:rPr>
        <w:t>发票日期校验，为加快员工提报费用可设定发票有效期（可以设置填写报销单时对应的发票日期不能超过60天），逾期则不报销或者特殊说明，即跨年不允许报销，超过60天进行预警，但是可以报销；</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非首次付款提交付款申请单走审批流程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收入端通过出纳录入收款情况在出纳系统，由系统自动取数生成收入凭证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支持自动查验真伪、自动预警连号发票、自动查验真伪、识别发票种类，分类汇总、税额自动计算、红冲、作废预警、重复报销检查、自动价税分离、黑名单校验、敏感词校验。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发票抬头一致性校验，针对多主体公司，校验员工提供发票是否与业务主体是否一致，如不一致系统自动预警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电子发票源文件校验，结合2020年财政部6号文相关政策，校验提报电子发票是否提供电子源文件，满足税务监管要求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发票号码一致性校验，因发票打印错误，发票存在打印号码、代码不一致情况系统自动预警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凭证可以联查到对应的原始报销流程和原始报销上传的所有发票附件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可以查看流程状态，审核人打回报销流程可以选择重新走流程和从退回节点走流程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灵活的费用二次分配与移转，既支持先报销后移转，也支持先分配（移转）后报销。可灵活的用于日常费用承担对象的变更、年中组织架构变更对已发生费用的调整。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费用报销能与出纳、应付系统无缝集成；与发票管理、电子发票系统无缝集成。</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精确跟踪借款与报销。精确查询每一笔历史余额、借款的未还款余额。精确查询每一笔报销确认应付而未付的余额。</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即时查询借款余额。借款、报销时，单据界面即可查询到当前报销人（往来单位）的借款余额，帮助报销人合理填写单据，审核人审批工作有据可依。</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提供费用报销报表分析。对企业关注的借款，提供了多张分析报表：借款账龄分析、借款到期预警分析、借款跟踪表。对费用报销，提供了费用报销跟踪以及费用汇总分析。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18、实现管理会计，费用报销流程走完将费用进行成本还原，作为管理层管理会计数据来源，并有汇总功能供管理层分析使用。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（二）、增值发票认证抵扣和风险管理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1、免插盘 ：客户可实现免插盘的发票认证操作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2、多税号 ：客户可同时对多个税号进行批量认证操作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3、集团化管理 ：对于分公司、子公司较多的集团企业，集团可以进行集中认证操作，分公司或子公司无需邮寄税盘到总部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4、认证状态及时获取 ：用户通过接口能够及时获取发票认证状态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5、增值发票</w:t>
      </w:r>
      <w:r>
        <w:rPr>
          <w:rFonts w:hint="eastAsia" w:ascii="仿宋" w:hAnsi="仿宋" w:eastAsia="仿宋" w:cs="仿宋"/>
          <w:b w:val="0"/>
          <w:bCs/>
          <w:sz w:val="28"/>
          <w:szCs w:val="28"/>
        </w:rPr>
        <w:t>风险管理</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虚开发票的情况：1.为自己、为他人开具与实际的经营业务情况不符的发票。2.让他人为自己开具与实际的经营业务情况不符的发票。3.介绍他人开具与实际的经营业务情况不符的发票。针对虚开发票可以进行预警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（三）、费用预算实现的功能：</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费用预算可以分费用项目进行控制，比如办公费、差旅费分别预算总额多少，每次报销选到对应项目后减少相应项目的可用额度，并且可以实现可视化的图表数据</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费用预算实现的是累计周期控制，比如100万预算在2023年度里累计达到就不能再使用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科研或者专项费用可以实现非周期预算控制，但同时也要有年度累计周期控制</w:t>
      </w:r>
    </w:p>
    <w:p>
      <w:pPr>
        <w:numPr>
          <w:ilvl w:val="0"/>
          <w:numId w:val="0"/>
        </w:numPr>
        <w:rPr>
          <w:rFonts w:hint="default"/>
          <w:highlight w:val="yellow"/>
          <w:lang w:val="en-US" w:eastAsia="zh-CN"/>
        </w:rPr>
      </w:pPr>
    </w:p>
    <w:p>
      <w:pPr>
        <w:bidi w:val="0"/>
        <w:ind w:firstLine="218" w:firstLineChars="0"/>
        <w:jc w:val="left"/>
        <w:rPr>
          <w:rFonts w:hint="eastAsia"/>
          <w:lang w:val="en-US" w:eastAsia="zh-CN"/>
        </w:rPr>
      </w:pPr>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216BF"/>
    <w:multiLevelType w:val="multilevel"/>
    <w:tmpl w:val="BEA216BF"/>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ascii="宋体" w:hAnsi="宋体" w:eastAsia="宋体" w:cstheme="minorEastAsia"/>
        <w:sz w:val="28"/>
        <w:szCs w:val="28"/>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C0ADBB1F"/>
    <w:multiLevelType w:val="singleLevel"/>
    <w:tmpl w:val="C0ADBB1F"/>
    <w:lvl w:ilvl="0" w:tentative="0">
      <w:start w:val="1"/>
      <w:numFmt w:val="chineseCounting"/>
      <w:suff w:val="nothing"/>
      <w:lvlText w:val="%1、"/>
      <w:lvlJc w:val="left"/>
      <w:rPr>
        <w:rFonts w:hint="eastAsia" w:ascii="宋体" w:hAnsi="宋体" w:eastAsia="宋体" w:cstheme="minorEastAsia"/>
        <w:sz w:val="28"/>
        <w:szCs w:val="28"/>
      </w:rPr>
    </w:lvl>
  </w:abstractNum>
  <w:abstractNum w:abstractNumId="2">
    <w:nsid w:val="D4D3A2FA"/>
    <w:multiLevelType w:val="singleLevel"/>
    <w:tmpl w:val="D4D3A2FA"/>
    <w:lvl w:ilvl="0" w:tentative="0">
      <w:start w:val="1"/>
      <w:numFmt w:val="decimal"/>
      <w:lvlText w:val="%1."/>
      <w:lvlJc w:val="left"/>
      <w:pPr>
        <w:tabs>
          <w:tab w:val="left" w:pos="312"/>
        </w:tabs>
        <w:ind w:left="700" w:leftChars="0" w:firstLine="0" w:firstLineChars="0"/>
      </w:pPr>
    </w:lvl>
  </w:abstractNum>
  <w:abstractNum w:abstractNumId="3">
    <w:nsid w:val="F0E7238B"/>
    <w:multiLevelType w:val="singleLevel"/>
    <w:tmpl w:val="F0E7238B"/>
    <w:lvl w:ilvl="0" w:tentative="0">
      <w:start w:val="1"/>
      <w:numFmt w:val="decimal"/>
      <w:lvlText w:val="%1."/>
      <w:lvlJc w:val="left"/>
      <w:pPr>
        <w:tabs>
          <w:tab w:val="left" w:pos="312"/>
        </w:tabs>
      </w:pPr>
    </w:lvl>
  </w:abstractNum>
  <w:abstractNum w:abstractNumId="4">
    <w:nsid w:val="188C5F4C"/>
    <w:multiLevelType w:val="singleLevel"/>
    <w:tmpl w:val="188C5F4C"/>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MjI2ZTJlOTQ2NGMxMjFkMDhlZTgwZDgzODdjNzE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51C6A47"/>
    <w:rsid w:val="06175254"/>
    <w:rsid w:val="06717EEB"/>
    <w:rsid w:val="06FE312F"/>
    <w:rsid w:val="079B3CA5"/>
    <w:rsid w:val="0814540D"/>
    <w:rsid w:val="08FA50E4"/>
    <w:rsid w:val="09A90B64"/>
    <w:rsid w:val="0A4C7E50"/>
    <w:rsid w:val="0A64489B"/>
    <w:rsid w:val="0A726BCF"/>
    <w:rsid w:val="0B4906CC"/>
    <w:rsid w:val="0BAE0967"/>
    <w:rsid w:val="0BCC11C3"/>
    <w:rsid w:val="0C8C0749"/>
    <w:rsid w:val="11E114EF"/>
    <w:rsid w:val="13842FCA"/>
    <w:rsid w:val="154E322A"/>
    <w:rsid w:val="15966B4B"/>
    <w:rsid w:val="1627775C"/>
    <w:rsid w:val="16644389"/>
    <w:rsid w:val="16D305BD"/>
    <w:rsid w:val="19197809"/>
    <w:rsid w:val="19351C0F"/>
    <w:rsid w:val="199E65FF"/>
    <w:rsid w:val="1C0F5BA0"/>
    <w:rsid w:val="1CF33ECD"/>
    <w:rsid w:val="1E680DE1"/>
    <w:rsid w:val="1EBC0978"/>
    <w:rsid w:val="1F094816"/>
    <w:rsid w:val="203B2505"/>
    <w:rsid w:val="208C2D42"/>
    <w:rsid w:val="21311468"/>
    <w:rsid w:val="214E154F"/>
    <w:rsid w:val="22DD3655"/>
    <w:rsid w:val="247049E8"/>
    <w:rsid w:val="249266C1"/>
    <w:rsid w:val="25207829"/>
    <w:rsid w:val="2580651A"/>
    <w:rsid w:val="258B316A"/>
    <w:rsid w:val="25EC3BAF"/>
    <w:rsid w:val="26793695"/>
    <w:rsid w:val="287A5798"/>
    <w:rsid w:val="28E279B2"/>
    <w:rsid w:val="29F2313B"/>
    <w:rsid w:val="2C5612F4"/>
    <w:rsid w:val="2EAB64E7"/>
    <w:rsid w:val="2F0B32F8"/>
    <w:rsid w:val="2F0F4910"/>
    <w:rsid w:val="2F0F5433"/>
    <w:rsid w:val="2FBC19C0"/>
    <w:rsid w:val="304F1E23"/>
    <w:rsid w:val="30DE1913"/>
    <w:rsid w:val="31BD2FCF"/>
    <w:rsid w:val="31E518E1"/>
    <w:rsid w:val="32562ADC"/>
    <w:rsid w:val="3357269E"/>
    <w:rsid w:val="335F3AEA"/>
    <w:rsid w:val="337D5F58"/>
    <w:rsid w:val="35EB79DF"/>
    <w:rsid w:val="36C5247C"/>
    <w:rsid w:val="37227431"/>
    <w:rsid w:val="3781684D"/>
    <w:rsid w:val="37E262F1"/>
    <w:rsid w:val="38A327F3"/>
    <w:rsid w:val="39180F63"/>
    <w:rsid w:val="39464138"/>
    <w:rsid w:val="39751D74"/>
    <w:rsid w:val="3BED565D"/>
    <w:rsid w:val="3C084498"/>
    <w:rsid w:val="3C700AFF"/>
    <w:rsid w:val="3C9506A5"/>
    <w:rsid w:val="3CB37D2A"/>
    <w:rsid w:val="3E9D5F46"/>
    <w:rsid w:val="40DC68A2"/>
    <w:rsid w:val="41AC44C7"/>
    <w:rsid w:val="43272D44"/>
    <w:rsid w:val="435A7A2D"/>
    <w:rsid w:val="44114AB5"/>
    <w:rsid w:val="44CE5151"/>
    <w:rsid w:val="459612D4"/>
    <w:rsid w:val="45AF05D2"/>
    <w:rsid w:val="461E5F97"/>
    <w:rsid w:val="473A5A66"/>
    <w:rsid w:val="47433A8B"/>
    <w:rsid w:val="47A10846"/>
    <w:rsid w:val="47E74CD5"/>
    <w:rsid w:val="4A7C30F2"/>
    <w:rsid w:val="4B3379EF"/>
    <w:rsid w:val="4B5F07FC"/>
    <w:rsid w:val="4BA821A3"/>
    <w:rsid w:val="4C12521A"/>
    <w:rsid w:val="4D257B59"/>
    <w:rsid w:val="4EB032D6"/>
    <w:rsid w:val="4FF12AC3"/>
    <w:rsid w:val="500959B2"/>
    <w:rsid w:val="519F2263"/>
    <w:rsid w:val="52050AE0"/>
    <w:rsid w:val="52255122"/>
    <w:rsid w:val="5391176E"/>
    <w:rsid w:val="55436D76"/>
    <w:rsid w:val="55C67DF5"/>
    <w:rsid w:val="56773E73"/>
    <w:rsid w:val="56C37942"/>
    <w:rsid w:val="576C0645"/>
    <w:rsid w:val="583D6B43"/>
    <w:rsid w:val="585C67EF"/>
    <w:rsid w:val="593237D0"/>
    <w:rsid w:val="59495FC4"/>
    <w:rsid w:val="59554FEC"/>
    <w:rsid w:val="599505F2"/>
    <w:rsid w:val="5A925B36"/>
    <w:rsid w:val="5AA4447D"/>
    <w:rsid w:val="5AA93841"/>
    <w:rsid w:val="5BE52A9B"/>
    <w:rsid w:val="5CFF237D"/>
    <w:rsid w:val="5DA33DE2"/>
    <w:rsid w:val="5E1D7BB3"/>
    <w:rsid w:val="5EEF31B8"/>
    <w:rsid w:val="5F341FE6"/>
    <w:rsid w:val="60737941"/>
    <w:rsid w:val="60DA29A7"/>
    <w:rsid w:val="620D2E7B"/>
    <w:rsid w:val="62AC0373"/>
    <w:rsid w:val="62BE57EC"/>
    <w:rsid w:val="62C25536"/>
    <w:rsid w:val="63D665D6"/>
    <w:rsid w:val="64CC719D"/>
    <w:rsid w:val="66897503"/>
    <w:rsid w:val="68404E89"/>
    <w:rsid w:val="68DF7FD2"/>
    <w:rsid w:val="68FC5484"/>
    <w:rsid w:val="6A390B6F"/>
    <w:rsid w:val="6A9A5E6D"/>
    <w:rsid w:val="6AFC176B"/>
    <w:rsid w:val="6CEB3CD6"/>
    <w:rsid w:val="6D3D497D"/>
    <w:rsid w:val="6DD84013"/>
    <w:rsid w:val="6F7F185B"/>
    <w:rsid w:val="6FB46395"/>
    <w:rsid w:val="6FD037F2"/>
    <w:rsid w:val="703F0A84"/>
    <w:rsid w:val="708F0FB3"/>
    <w:rsid w:val="70D34D1C"/>
    <w:rsid w:val="716C6BD9"/>
    <w:rsid w:val="71B73CF3"/>
    <w:rsid w:val="71D16D4A"/>
    <w:rsid w:val="7231619E"/>
    <w:rsid w:val="72316A9A"/>
    <w:rsid w:val="72AE3C93"/>
    <w:rsid w:val="73AA6208"/>
    <w:rsid w:val="749C1F38"/>
    <w:rsid w:val="75155AD2"/>
    <w:rsid w:val="76FB771C"/>
    <w:rsid w:val="770F1F64"/>
    <w:rsid w:val="77C75795"/>
    <w:rsid w:val="780E3FC6"/>
    <w:rsid w:val="78C21C74"/>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5756</Words>
  <Characters>5869</Characters>
  <Lines>9</Lines>
  <Paragraphs>2</Paragraphs>
  <TotalTime>11</TotalTime>
  <ScaleCrop>false</ScaleCrop>
  <LinksUpToDate>false</LinksUpToDate>
  <CharactersWithSpaces>5982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dandelion</cp:lastModifiedBy>
  <dcterms:modified xsi:type="dcterms:W3CDTF">2023-02-17T01:09:14Z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818D040C6BEF45609545262A9FDF0E5F</vt:lpwstr>
  </property>
</Properties>
</file>